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BE" w:rsidRPr="007402E6" w:rsidRDefault="00B84ABE" w:rsidP="007402E6">
      <w:pPr>
        <w:jc w:val="center"/>
        <w:rPr>
          <w:b/>
          <w:sz w:val="28"/>
          <w:szCs w:val="22"/>
        </w:rPr>
      </w:pPr>
      <w:r w:rsidRPr="007402E6">
        <w:rPr>
          <w:b/>
          <w:sz w:val="28"/>
          <w:szCs w:val="22"/>
        </w:rPr>
        <w:t>Chapter 3 – Measuring Yield</w:t>
      </w:r>
    </w:p>
    <w:p w:rsidR="00231DFF" w:rsidRPr="00C30E67" w:rsidRDefault="00231DFF" w:rsidP="00C30E67">
      <w:pPr>
        <w:widowControl w:val="0"/>
        <w:autoSpaceDE w:val="0"/>
        <w:autoSpaceDN w:val="0"/>
        <w:adjustRightInd w:val="0"/>
        <w:rPr>
          <w:b/>
          <w:color w:val="000000"/>
          <w:sz w:val="22"/>
          <w:szCs w:val="22"/>
        </w:rPr>
      </w:pPr>
    </w:p>
    <w:p w:rsidR="00231DFF" w:rsidRPr="00C30E67" w:rsidRDefault="00231DFF" w:rsidP="00C30E67">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the effective annual yield (EAY) if the semiannual periodic interest rate is 4.3%?</w:t>
      </w:r>
    </w:p>
    <w:p w:rsidR="00231DFF" w:rsidRPr="00C30E67" w:rsidRDefault="00231DFF" w:rsidP="00C30E67">
      <w:pPr>
        <w:widowControl w:val="0"/>
        <w:autoSpaceDE w:val="0"/>
        <w:autoSpaceDN w:val="0"/>
        <w:adjustRightInd w:val="0"/>
        <w:ind w:left="360"/>
        <w:rPr>
          <w:color w:val="000000"/>
          <w:sz w:val="22"/>
          <w:szCs w:val="22"/>
        </w:rPr>
      </w:pPr>
      <w:r w:rsidRPr="00C30E67">
        <w:rPr>
          <w:color w:val="000000"/>
          <w:sz w:val="22"/>
          <w:szCs w:val="22"/>
        </w:rPr>
        <w:t>Periodic rate = r = 4.30%</w:t>
      </w:r>
      <w:r w:rsidR="003A6F4C">
        <w:rPr>
          <w:color w:val="000000"/>
          <w:sz w:val="22"/>
          <w:szCs w:val="22"/>
        </w:rPr>
        <w:t xml:space="preserve">; </w:t>
      </w:r>
      <w:r w:rsidRPr="00C30E67">
        <w:rPr>
          <w:color w:val="000000"/>
          <w:sz w:val="22"/>
          <w:szCs w:val="22"/>
        </w:rPr>
        <w:t>m = 2</w:t>
      </w:r>
    </w:p>
    <w:p w:rsidR="00231DFF" w:rsidRPr="00C30E67" w:rsidRDefault="00231DFF" w:rsidP="00C30E67">
      <w:pPr>
        <w:widowControl w:val="0"/>
        <w:autoSpaceDE w:val="0"/>
        <w:autoSpaceDN w:val="0"/>
        <w:adjustRightInd w:val="0"/>
        <w:ind w:left="360"/>
        <w:rPr>
          <w:color w:val="000000"/>
          <w:sz w:val="22"/>
          <w:szCs w:val="22"/>
        </w:rPr>
      </w:pPr>
      <w:r w:rsidRPr="00C30E67">
        <w:rPr>
          <w:color w:val="000000"/>
          <w:sz w:val="22"/>
          <w:szCs w:val="22"/>
        </w:rPr>
        <w:t>EAY = (1 + r)</w:t>
      </w:r>
      <w:r w:rsidRPr="00C30E67">
        <w:rPr>
          <w:color w:val="000000"/>
          <w:sz w:val="22"/>
          <w:szCs w:val="22"/>
          <w:vertAlign w:val="superscript"/>
        </w:rPr>
        <w:t>m</w:t>
      </w:r>
      <w:r w:rsidRPr="00C30E67">
        <w:rPr>
          <w:color w:val="000000"/>
          <w:sz w:val="22"/>
          <w:szCs w:val="22"/>
        </w:rPr>
        <w:t xml:space="preserve"> – 1 = (1.0430)</w:t>
      </w:r>
      <w:r w:rsidRPr="00C30E67">
        <w:rPr>
          <w:color w:val="000000"/>
          <w:sz w:val="22"/>
          <w:szCs w:val="22"/>
          <w:vertAlign w:val="superscript"/>
        </w:rPr>
        <w:t>2</w:t>
      </w:r>
      <w:r w:rsidRPr="00C30E67">
        <w:rPr>
          <w:color w:val="000000"/>
          <w:sz w:val="22"/>
          <w:szCs w:val="22"/>
        </w:rPr>
        <w:t xml:space="preserve"> – 1 = 8.7849%</w:t>
      </w:r>
    </w:p>
    <w:p w:rsidR="00231DFF" w:rsidRPr="00C30E67" w:rsidRDefault="00231DFF" w:rsidP="00C30E67">
      <w:pPr>
        <w:widowControl w:val="0"/>
        <w:autoSpaceDE w:val="0"/>
        <w:autoSpaceDN w:val="0"/>
        <w:adjustRightInd w:val="0"/>
        <w:rPr>
          <w:b/>
          <w:color w:val="000000"/>
          <w:sz w:val="22"/>
          <w:szCs w:val="22"/>
        </w:rPr>
      </w:pPr>
    </w:p>
    <w:p w:rsidR="00231DFF" w:rsidRPr="00C30E67" w:rsidRDefault="00231DFF" w:rsidP="00C30E67">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the yield to maturity of a bond?</w:t>
      </w:r>
    </w:p>
    <w:p w:rsidR="00231DFF" w:rsidRPr="00C30E67" w:rsidRDefault="00231DFF" w:rsidP="00C30E67">
      <w:pPr>
        <w:widowControl w:val="0"/>
        <w:autoSpaceDE w:val="0"/>
        <w:autoSpaceDN w:val="0"/>
        <w:adjustRightInd w:val="0"/>
        <w:ind w:left="360"/>
        <w:rPr>
          <w:color w:val="000000"/>
          <w:sz w:val="22"/>
          <w:szCs w:val="22"/>
        </w:rPr>
      </w:pPr>
      <w:r w:rsidRPr="00C30E67">
        <w:rPr>
          <w:color w:val="000000"/>
          <w:sz w:val="22"/>
          <w:szCs w:val="22"/>
        </w:rPr>
        <w:t>The YTM is the discount rate that equates the cash flows to the price.  It is the “promised yield”</w:t>
      </w:r>
      <w:r w:rsidRPr="00C30E67">
        <w:rPr>
          <w:color w:val="000000"/>
          <w:sz w:val="22"/>
          <w:szCs w:val="22"/>
        </w:rPr>
        <w:br/>
        <w:t xml:space="preserve">from holding the bond </w:t>
      </w:r>
      <w:r w:rsidRPr="00C30E67">
        <w:rPr>
          <w:i/>
          <w:color w:val="000000"/>
          <w:sz w:val="22"/>
          <w:szCs w:val="22"/>
          <w:u w:val="single"/>
        </w:rPr>
        <w:t>IF</w:t>
      </w:r>
      <w:r w:rsidRPr="00C30E67">
        <w:rPr>
          <w:color w:val="000000"/>
          <w:sz w:val="22"/>
          <w:szCs w:val="22"/>
        </w:rPr>
        <w:t xml:space="preserve"> the bond is held to maturity and the coupons are reinvested at the YTM. </w:t>
      </w:r>
    </w:p>
    <w:p w:rsidR="00231DFF" w:rsidRPr="00C30E67" w:rsidRDefault="00231DFF" w:rsidP="00C30E67">
      <w:pPr>
        <w:widowControl w:val="0"/>
        <w:autoSpaceDE w:val="0"/>
        <w:autoSpaceDN w:val="0"/>
        <w:adjustRightInd w:val="0"/>
        <w:rPr>
          <w:b/>
          <w:color w:val="000000"/>
          <w:sz w:val="22"/>
          <w:szCs w:val="22"/>
        </w:rPr>
      </w:pPr>
    </w:p>
    <w:p w:rsidR="00231DFF" w:rsidRPr="00C30E67" w:rsidRDefault="00231DFF" w:rsidP="00C30E67">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the yield to maturity calculated on a bond-equivalent basis?</w:t>
      </w:r>
    </w:p>
    <w:p w:rsidR="00231DFF" w:rsidRPr="00C30E67" w:rsidRDefault="00231DFF" w:rsidP="00C30E67">
      <w:pPr>
        <w:widowControl w:val="0"/>
        <w:autoSpaceDE w:val="0"/>
        <w:autoSpaceDN w:val="0"/>
        <w:adjustRightInd w:val="0"/>
        <w:ind w:left="360"/>
        <w:rPr>
          <w:color w:val="000000"/>
          <w:sz w:val="22"/>
          <w:szCs w:val="22"/>
        </w:rPr>
      </w:pPr>
      <w:r w:rsidRPr="00C30E67">
        <w:rPr>
          <w:color w:val="000000"/>
          <w:sz w:val="22"/>
          <w:szCs w:val="22"/>
        </w:rPr>
        <w:t>Bond equivalent basis or Bond Equivalent Yield (BEY) is the common way to quote YTM. It is double the period rate.  Therefore BEY is a semi-annual APR.</w:t>
      </w:r>
    </w:p>
    <w:p w:rsidR="00231DFF" w:rsidRPr="00C30E67" w:rsidRDefault="00231DFF" w:rsidP="00C30E67">
      <w:pPr>
        <w:widowControl w:val="0"/>
        <w:autoSpaceDE w:val="0"/>
        <w:autoSpaceDN w:val="0"/>
        <w:adjustRightInd w:val="0"/>
        <w:ind w:left="270" w:hanging="270"/>
        <w:rPr>
          <w:b/>
          <w:color w:val="000000"/>
          <w:sz w:val="22"/>
          <w:szCs w:val="22"/>
        </w:rPr>
      </w:pPr>
    </w:p>
    <w:p w:rsidR="008F568A" w:rsidRDefault="00B84ABE" w:rsidP="00C30E67">
      <w:pPr>
        <w:pStyle w:val="ListParagraph"/>
        <w:widowControl w:val="0"/>
        <w:numPr>
          <w:ilvl w:val="0"/>
          <w:numId w:val="4"/>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 xml:space="preserve">Each bond shown in the table below has a par value of $1,000 and pays interest semiannually. </w:t>
      </w:r>
    </w:p>
    <w:p w:rsidR="00C30E67" w:rsidRPr="00C30E67" w:rsidRDefault="00C30E67" w:rsidP="00C30E67">
      <w:pPr>
        <w:pStyle w:val="ListParagraph"/>
        <w:widowControl w:val="0"/>
        <w:autoSpaceDE w:val="0"/>
        <w:autoSpaceDN w:val="0"/>
        <w:adjustRightInd w:val="0"/>
        <w:spacing w:after="0" w:line="240" w:lineRule="auto"/>
        <w:ind w:left="360"/>
        <w:contextualSpacing w:val="0"/>
        <w:rPr>
          <w:rFonts w:ascii="Times New Roman" w:hAnsi="Times New Roman" w:cs="Times New Roman"/>
          <w:b/>
          <w:color w:val="000000"/>
        </w:rPr>
      </w:pPr>
    </w:p>
    <w:tbl>
      <w:tblPr>
        <w:tblW w:w="0" w:type="auto"/>
        <w:tblInd w:w="612" w:type="dxa"/>
        <w:tblLook w:val="01E0" w:firstRow="1" w:lastRow="1" w:firstColumn="1" w:lastColumn="1" w:noHBand="0" w:noVBand="0"/>
      </w:tblPr>
      <w:tblGrid>
        <w:gridCol w:w="828"/>
        <w:gridCol w:w="1879"/>
        <w:gridCol w:w="2990"/>
        <w:gridCol w:w="931"/>
      </w:tblGrid>
      <w:tr w:rsidR="008F568A" w:rsidRPr="00C30E67" w:rsidTr="009524A9">
        <w:tc>
          <w:tcPr>
            <w:tcW w:w="828" w:type="dxa"/>
            <w:tcBorders>
              <w:bottom w:val="single" w:sz="4" w:space="0" w:color="auto"/>
            </w:tcBorders>
          </w:tcPr>
          <w:p w:rsidR="008F568A" w:rsidRPr="00C30E67" w:rsidRDefault="008F568A" w:rsidP="00C30E67">
            <w:pPr>
              <w:widowControl w:val="0"/>
              <w:autoSpaceDE w:val="0"/>
              <w:autoSpaceDN w:val="0"/>
              <w:adjustRightInd w:val="0"/>
              <w:jc w:val="center"/>
              <w:rPr>
                <w:b/>
                <w:iCs/>
                <w:color w:val="000000"/>
                <w:sz w:val="22"/>
                <w:szCs w:val="22"/>
              </w:rPr>
            </w:pPr>
            <w:r w:rsidRPr="00C30E67">
              <w:rPr>
                <w:b/>
                <w:iCs/>
                <w:color w:val="000000"/>
                <w:sz w:val="22"/>
                <w:szCs w:val="22"/>
              </w:rPr>
              <w:t>Bond</w:t>
            </w:r>
          </w:p>
        </w:tc>
        <w:tc>
          <w:tcPr>
            <w:tcW w:w="0" w:type="auto"/>
            <w:tcBorders>
              <w:bottom w:val="single" w:sz="4" w:space="0" w:color="auto"/>
            </w:tcBorders>
          </w:tcPr>
          <w:p w:rsidR="008F568A" w:rsidRPr="00C30E67" w:rsidRDefault="008F568A" w:rsidP="00C30E67">
            <w:pPr>
              <w:widowControl w:val="0"/>
              <w:autoSpaceDE w:val="0"/>
              <w:autoSpaceDN w:val="0"/>
              <w:adjustRightInd w:val="0"/>
              <w:jc w:val="center"/>
              <w:rPr>
                <w:b/>
                <w:iCs/>
                <w:color w:val="000000"/>
                <w:sz w:val="22"/>
                <w:szCs w:val="22"/>
              </w:rPr>
            </w:pPr>
            <w:r w:rsidRPr="00C30E67">
              <w:rPr>
                <w:b/>
                <w:iCs/>
                <w:color w:val="000000"/>
                <w:sz w:val="22"/>
                <w:szCs w:val="22"/>
              </w:rPr>
              <w:t>Coupon Rate (%)</w:t>
            </w:r>
          </w:p>
        </w:tc>
        <w:tc>
          <w:tcPr>
            <w:tcW w:w="0" w:type="auto"/>
            <w:tcBorders>
              <w:bottom w:val="single" w:sz="4" w:space="0" w:color="auto"/>
            </w:tcBorders>
          </w:tcPr>
          <w:p w:rsidR="008F568A" w:rsidRPr="00C30E67" w:rsidRDefault="008F568A" w:rsidP="00C30E67">
            <w:pPr>
              <w:widowControl w:val="0"/>
              <w:autoSpaceDE w:val="0"/>
              <w:autoSpaceDN w:val="0"/>
              <w:adjustRightInd w:val="0"/>
              <w:jc w:val="center"/>
              <w:rPr>
                <w:b/>
                <w:iCs/>
                <w:color w:val="000000"/>
                <w:sz w:val="22"/>
                <w:szCs w:val="22"/>
              </w:rPr>
            </w:pPr>
            <w:r w:rsidRPr="00C30E67">
              <w:rPr>
                <w:b/>
                <w:iCs/>
                <w:color w:val="000000"/>
                <w:sz w:val="22"/>
                <w:szCs w:val="22"/>
              </w:rPr>
              <w:t>Number of Years to Maturity</w:t>
            </w:r>
          </w:p>
        </w:tc>
        <w:tc>
          <w:tcPr>
            <w:tcW w:w="0" w:type="auto"/>
            <w:tcBorders>
              <w:bottom w:val="single" w:sz="4" w:space="0" w:color="auto"/>
            </w:tcBorders>
          </w:tcPr>
          <w:p w:rsidR="008F568A" w:rsidRPr="00C30E67" w:rsidRDefault="008F568A" w:rsidP="00C30E67">
            <w:pPr>
              <w:widowControl w:val="0"/>
              <w:autoSpaceDE w:val="0"/>
              <w:autoSpaceDN w:val="0"/>
              <w:adjustRightInd w:val="0"/>
              <w:jc w:val="center"/>
              <w:rPr>
                <w:b/>
                <w:iCs/>
                <w:color w:val="000000"/>
                <w:sz w:val="22"/>
                <w:szCs w:val="22"/>
              </w:rPr>
            </w:pPr>
            <w:r w:rsidRPr="00C30E67">
              <w:rPr>
                <w:b/>
                <w:iCs/>
                <w:color w:val="000000"/>
                <w:sz w:val="22"/>
                <w:szCs w:val="22"/>
              </w:rPr>
              <w:t>Price</w:t>
            </w:r>
          </w:p>
        </w:tc>
      </w:tr>
      <w:tr w:rsidR="008F568A" w:rsidRPr="00C30E67" w:rsidTr="009524A9">
        <w:tc>
          <w:tcPr>
            <w:tcW w:w="828" w:type="dxa"/>
            <w:tcBorders>
              <w:top w:val="single" w:sz="4" w:space="0" w:color="auto"/>
            </w:tcBorders>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W</w:t>
            </w:r>
          </w:p>
        </w:tc>
        <w:tc>
          <w:tcPr>
            <w:tcW w:w="0" w:type="auto"/>
            <w:tcBorders>
              <w:top w:val="single" w:sz="4" w:space="0" w:color="auto"/>
            </w:tcBorders>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7</w:t>
            </w:r>
          </w:p>
        </w:tc>
        <w:tc>
          <w:tcPr>
            <w:tcW w:w="0" w:type="auto"/>
            <w:tcBorders>
              <w:top w:val="single" w:sz="4" w:space="0" w:color="auto"/>
            </w:tcBorders>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5</w:t>
            </w:r>
          </w:p>
        </w:tc>
        <w:tc>
          <w:tcPr>
            <w:tcW w:w="0" w:type="auto"/>
            <w:tcBorders>
              <w:top w:val="single" w:sz="4" w:space="0" w:color="auto"/>
            </w:tcBorders>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$884.20</w:t>
            </w:r>
          </w:p>
        </w:tc>
      </w:tr>
      <w:tr w:rsidR="008F568A" w:rsidRPr="00C30E67" w:rsidTr="009524A9">
        <w:tc>
          <w:tcPr>
            <w:tcW w:w="828" w:type="dxa"/>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X</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8</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7</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$948.90</w:t>
            </w:r>
          </w:p>
        </w:tc>
      </w:tr>
      <w:tr w:rsidR="008F568A" w:rsidRPr="00C30E67" w:rsidTr="009524A9">
        <w:tc>
          <w:tcPr>
            <w:tcW w:w="828" w:type="dxa"/>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Y</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9</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4</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$967.70</w:t>
            </w:r>
          </w:p>
        </w:tc>
      </w:tr>
      <w:tr w:rsidR="008F568A" w:rsidRPr="00C30E67" w:rsidTr="009524A9">
        <w:tc>
          <w:tcPr>
            <w:tcW w:w="828" w:type="dxa"/>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Z</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0</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10</w:t>
            </w:r>
          </w:p>
        </w:tc>
        <w:tc>
          <w:tcPr>
            <w:tcW w:w="0" w:type="auto"/>
          </w:tcPr>
          <w:p w:rsidR="008F568A" w:rsidRPr="00C30E67" w:rsidRDefault="008F568A" w:rsidP="00C30E67">
            <w:pPr>
              <w:widowControl w:val="0"/>
              <w:autoSpaceDE w:val="0"/>
              <w:autoSpaceDN w:val="0"/>
              <w:adjustRightInd w:val="0"/>
              <w:jc w:val="center"/>
              <w:rPr>
                <w:b/>
                <w:color w:val="000000"/>
                <w:sz w:val="22"/>
                <w:szCs w:val="22"/>
              </w:rPr>
            </w:pPr>
            <w:r w:rsidRPr="00C30E67">
              <w:rPr>
                <w:b/>
                <w:color w:val="000000"/>
                <w:sz w:val="22"/>
                <w:szCs w:val="22"/>
              </w:rPr>
              <w:t>$456.39</w:t>
            </w:r>
          </w:p>
        </w:tc>
      </w:tr>
    </w:tbl>
    <w:p w:rsidR="008F568A" w:rsidRPr="00C30E67" w:rsidRDefault="008F568A" w:rsidP="00C30E67">
      <w:pPr>
        <w:widowControl w:val="0"/>
        <w:autoSpaceDE w:val="0"/>
        <w:autoSpaceDN w:val="0"/>
        <w:adjustRightInd w:val="0"/>
        <w:rPr>
          <w:color w:val="000000"/>
          <w:sz w:val="22"/>
          <w:szCs w:val="22"/>
        </w:rPr>
      </w:pPr>
    </w:p>
    <w:p w:rsidR="00231DFF" w:rsidRDefault="00231DFF" w:rsidP="00C30E67">
      <w:pPr>
        <w:widowControl w:val="0"/>
        <w:autoSpaceDE w:val="0"/>
        <w:autoSpaceDN w:val="0"/>
        <w:adjustRightInd w:val="0"/>
        <w:ind w:firstLine="360"/>
        <w:rPr>
          <w:b/>
          <w:color w:val="000000"/>
          <w:sz w:val="22"/>
          <w:szCs w:val="22"/>
        </w:rPr>
      </w:pPr>
      <w:r w:rsidRPr="00C30E67">
        <w:rPr>
          <w:b/>
          <w:color w:val="000000"/>
          <w:sz w:val="22"/>
          <w:szCs w:val="22"/>
        </w:rPr>
        <w:t>Show the cash flows and calculate the YTM for each bond.</w:t>
      </w:r>
    </w:p>
    <w:tbl>
      <w:tblPr>
        <w:tblW w:w="3435" w:type="pct"/>
        <w:jc w:val="center"/>
        <w:tblBorders>
          <w:bottom w:val="single" w:sz="4" w:space="0" w:color="auto"/>
        </w:tblBorders>
        <w:tblLook w:val="01E0" w:firstRow="1" w:lastRow="1" w:firstColumn="1" w:lastColumn="1" w:noHBand="0" w:noVBand="0"/>
      </w:tblPr>
      <w:tblGrid>
        <w:gridCol w:w="898"/>
        <w:gridCol w:w="1400"/>
        <w:gridCol w:w="1319"/>
        <w:gridCol w:w="1407"/>
        <w:gridCol w:w="1406"/>
      </w:tblGrid>
      <w:tr w:rsidR="008F568A" w:rsidRPr="00C30E67" w:rsidTr="00822D97">
        <w:trPr>
          <w:jc w:val="center"/>
        </w:trPr>
        <w:tc>
          <w:tcPr>
            <w:tcW w:w="698" w:type="pct"/>
            <w:tcBorders>
              <w:bottom w:val="single" w:sz="4" w:space="0" w:color="auto"/>
            </w:tcBorders>
          </w:tcPr>
          <w:p w:rsidR="008F568A" w:rsidRPr="00C30E67" w:rsidRDefault="008F568A" w:rsidP="00C30E67">
            <w:pPr>
              <w:widowControl w:val="0"/>
              <w:autoSpaceDE w:val="0"/>
              <w:autoSpaceDN w:val="0"/>
              <w:adjustRightInd w:val="0"/>
              <w:jc w:val="center"/>
              <w:rPr>
                <w:color w:val="000000"/>
                <w:sz w:val="22"/>
                <w:szCs w:val="22"/>
              </w:rPr>
            </w:pPr>
          </w:p>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Period</w:t>
            </w:r>
          </w:p>
        </w:tc>
        <w:tc>
          <w:tcPr>
            <w:tcW w:w="1089" w:type="pct"/>
            <w:tcBorders>
              <w:bottom w:val="single" w:sz="4" w:space="0" w:color="auto"/>
            </w:tcBorders>
          </w:tcPr>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Cash Flow</w:t>
            </w:r>
          </w:p>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for Bond W</w:t>
            </w:r>
          </w:p>
        </w:tc>
        <w:tc>
          <w:tcPr>
            <w:tcW w:w="1026" w:type="pct"/>
            <w:tcBorders>
              <w:bottom w:val="single" w:sz="4" w:space="0" w:color="auto"/>
            </w:tcBorders>
          </w:tcPr>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Cash Flow</w:t>
            </w:r>
          </w:p>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for Bond X</w:t>
            </w:r>
          </w:p>
        </w:tc>
        <w:tc>
          <w:tcPr>
            <w:tcW w:w="1094" w:type="pct"/>
            <w:tcBorders>
              <w:bottom w:val="single" w:sz="4" w:space="0" w:color="auto"/>
            </w:tcBorders>
          </w:tcPr>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Cash Flow</w:t>
            </w:r>
          </w:p>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for Bond Y</w:t>
            </w:r>
          </w:p>
        </w:tc>
        <w:tc>
          <w:tcPr>
            <w:tcW w:w="1093" w:type="pct"/>
            <w:tcBorders>
              <w:bottom w:val="single" w:sz="4" w:space="0" w:color="auto"/>
            </w:tcBorders>
          </w:tcPr>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Cash Flow</w:t>
            </w:r>
          </w:p>
          <w:p w:rsidR="008F568A" w:rsidRPr="00C30E67" w:rsidRDefault="008F568A" w:rsidP="00C30E67">
            <w:pPr>
              <w:widowControl w:val="0"/>
              <w:autoSpaceDE w:val="0"/>
              <w:autoSpaceDN w:val="0"/>
              <w:adjustRightInd w:val="0"/>
              <w:jc w:val="center"/>
              <w:rPr>
                <w:color w:val="000000"/>
                <w:sz w:val="22"/>
                <w:szCs w:val="22"/>
              </w:rPr>
            </w:pPr>
            <w:r w:rsidRPr="00C30E67">
              <w:rPr>
                <w:color w:val="000000"/>
                <w:sz w:val="22"/>
                <w:szCs w:val="22"/>
              </w:rPr>
              <w:t>for Bond Z</w:t>
            </w:r>
          </w:p>
        </w:tc>
      </w:tr>
      <w:tr w:rsidR="008F568A" w:rsidRPr="00C30E67" w:rsidTr="00822D97">
        <w:trPr>
          <w:jc w:val="center"/>
        </w:trPr>
        <w:tc>
          <w:tcPr>
            <w:tcW w:w="698" w:type="pct"/>
            <w:tcBorders>
              <w:top w:val="single" w:sz="4" w:space="0" w:color="auto"/>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w:t>
            </w:r>
          </w:p>
        </w:tc>
        <w:tc>
          <w:tcPr>
            <w:tcW w:w="1089" w:type="pct"/>
            <w:tcBorders>
              <w:top w:val="single" w:sz="4" w:space="0" w:color="auto"/>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top w:val="single" w:sz="4" w:space="0" w:color="auto"/>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top w:val="single" w:sz="4" w:space="0" w:color="auto"/>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top w:val="single" w:sz="4" w:space="0" w:color="auto"/>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2</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5</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6</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7</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8</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$1,045</w:t>
            </w: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9</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10</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$1,035</w:t>
            </w: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11</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12</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13</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14</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$1,040</w:t>
            </w: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15</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16</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17</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18</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19</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$0</w:t>
            </w:r>
          </w:p>
        </w:tc>
      </w:tr>
      <w:tr w:rsidR="008F568A" w:rsidRPr="00C30E67" w:rsidTr="00822D97">
        <w:trPr>
          <w:jc w:val="center"/>
        </w:trPr>
        <w:tc>
          <w:tcPr>
            <w:tcW w:w="698"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20</w:t>
            </w:r>
          </w:p>
        </w:tc>
        <w:tc>
          <w:tcPr>
            <w:tcW w:w="1089"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26"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4"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p>
        </w:tc>
        <w:tc>
          <w:tcPr>
            <w:tcW w:w="1093" w:type="pct"/>
            <w:tcBorders>
              <w:bottom w:val="nil"/>
            </w:tcBorders>
          </w:tcPr>
          <w:p w:rsidR="008F568A" w:rsidRPr="00C30E67" w:rsidRDefault="008F568A" w:rsidP="00C30E67">
            <w:pPr>
              <w:widowControl w:val="0"/>
              <w:autoSpaceDE w:val="0"/>
              <w:autoSpaceDN w:val="0"/>
              <w:adjustRightInd w:val="0"/>
              <w:ind w:right="288"/>
              <w:jc w:val="center"/>
              <w:rPr>
                <w:color w:val="000000"/>
                <w:sz w:val="22"/>
                <w:szCs w:val="22"/>
              </w:rPr>
            </w:pPr>
            <w:r w:rsidRPr="00C30E67">
              <w:rPr>
                <w:color w:val="000000"/>
                <w:sz w:val="22"/>
                <w:szCs w:val="22"/>
              </w:rPr>
              <w:t>$1,000</w:t>
            </w:r>
          </w:p>
        </w:tc>
      </w:tr>
    </w:tbl>
    <w:p w:rsidR="009524A9" w:rsidRDefault="009524A9" w:rsidP="00C30E67">
      <w:pPr>
        <w:widowControl w:val="0"/>
        <w:autoSpaceDE w:val="0"/>
        <w:autoSpaceDN w:val="0"/>
        <w:adjustRightInd w:val="0"/>
        <w:ind w:firstLine="720"/>
        <w:rPr>
          <w:color w:val="000000"/>
          <w:sz w:val="22"/>
          <w:szCs w:val="22"/>
        </w:rPr>
      </w:pPr>
    </w:p>
    <w:p w:rsidR="008F568A" w:rsidRPr="00C30E67" w:rsidRDefault="001A412B" w:rsidP="00C30E67">
      <w:pPr>
        <w:widowControl w:val="0"/>
        <w:autoSpaceDE w:val="0"/>
        <w:autoSpaceDN w:val="0"/>
        <w:adjustRightInd w:val="0"/>
        <w:ind w:firstLine="720"/>
        <w:rPr>
          <w:color w:val="000000"/>
          <w:sz w:val="22"/>
          <w:szCs w:val="22"/>
        </w:rPr>
      </w:pPr>
      <w:r w:rsidRPr="00C30E67">
        <w:rPr>
          <w:color w:val="000000"/>
          <w:sz w:val="22"/>
          <w:szCs w:val="22"/>
        </w:rPr>
        <w:t xml:space="preserve">YTM W = </w:t>
      </w:r>
      <w:r w:rsidR="008F568A" w:rsidRPr="00C30E67">
        <w:rPr>
          <w:color w:val="000000"/>
          <w:sz w:val="22"/>
          <w:szCs w:val="22"/>
        </w:rPr>
        <w:t>9.999</w:t>
      </w:r>
      <w:r w:rsidR="00822D97">
        <w:rPr>
          <w:color w:val="000000"/>
          <w:sz w:val="22"/>
          <w:szCs w:val="22"/>
        </w:rPr>
        <w:t>3</w:t>
      </w:r>
      <w:r w:rsidR="008F568A" w:rsidRPr="00C30E67">
        <w:rPr>
          <w:color w:val="000000"/>
          <w:sz w:val="22"/>
          <w:szCs w:val="22"/>
        </w:rPr>
        <w:t>%</w:t>
      </w:r>
      <w:r w:rsidR="00625F84">
        <w:rPr>
          <w:color w:val="000000"/>
          <w:sz w:val="22"/>
          <w:szCs w:val="22"/>
        </w:rPr>
        <w:t xml:space="preserve"> </w:t>
      </w:r>
      <w:r w:rsidR="00625F84">
        <w:rPr>
          <w:rFonts w:ascii="Calibri" w:hAnsi="Calibri"/>
          <w:color w:val="000000"/>
          <w:sz w:val="22"/>
          <w:szCs w:val="22"/>
        </w:rPr>
        <w:t xml:space="preserve">≈ </w:t>
      </w:r>
      <w:r w:rsidR="00625F84">
        <w:rPr>
          <w:color w:val="000000"/>
          <w:sz w:val="22"/>
          <w:szCs w:val="22"/>
        </w:rPr>
        <w:t>10.00%</w:t>
      </w:r>
    </w:p>
    <w:p w:rsidR="008F568A" w:rsidRPr="00C30E67" w:rsidRDefault="00B84ABE" w:rsidP="00C30E67">
      <w:pPr>
        <w:widowControl w:val="0"/>
        <w:autoSpaceDE w:val="0"/>
        <w:autoSpaceDN w:val="0"/>
        <w:adjustRightInd w:val="0"/>
        <w:ind w:firstLine="720"/>
        <w:rPr>
          <w:color w:val="000000"/>
          <w:sz w:val="22"/>
          <w:szCs w:val="22"/>
        </w:rPr>
      </w:pPr>
      <w:r w:rsidRPr="00C30E67">
        <w:rPr>
          <w:color w:val="000000"/>
          <w:sz w:val="22"/>
          <w:szCs w:val="22"/>
        </w:rPr>
        <w:t>YTM</w:t>
      </w:r>
      <w:r w:rsidR="008F568A" w:rsidRPr="00C30E67">
        <w:rPr>
          <w:color w:val="000000"/>
          <w:sz w:val="22"/>
          <w:szCs w:val="22"/>
        </w:rPr>
        <w:t xml:space="preserve"> X</w:t>
      </w:r>
      <w:r w:rsidRPr="00C30E67">
        <w:rPr>
          <w:color w:val="000000"/>
          <w:sz w:val="22"/>
          <w:szCs w:val="22"/>
        </w:rPr>
        <w:t xml:space="preserve"> = </w:t>
      </w:r>
      <w:r w:rsidR="00822D97">
        <w:rPr>
          <w:color w:val="000000"/>
          <w:sz w:val="22"/>
          <w:szCs w:val="22"/>
        </w:rPr>
        <w:t>8</w:t>
      </w:r>
      <w:r w:rsidRPr="00C30E67">
        <w:rPr>
          <w:color w:val="000000"/>
          <w:sz w:val="22"/>
          <w:szCs w:val="22"/>
        </w:rPr>
        <w:t>.</w:t>
      </w:r>
      <w:r w:rsidR="00822D97">
        <w:rPr>
          <w:color w:val="000000"/>
          <w:sz w:val="22"/>
          <w:szCs w:val="22"/>
        </w:rPr>
        <w:t>9997</w:t>
      </w:r>
      <w:r w:rsidRPr="00C30E67">
        <w:rPr>
          <w:color w:val="000000"/>
          <w:sz w:val="22"/>
          <w:szCs w:val="22"/>
        </w:rPr>
        <w:t>%</w:t>
      </w:r>
      <w:r w:rsidR="00625F84">
        <w:rPr>
          <w:color w:val="000000"/>
          <w:sz w:val="22"/>
          <w:szCs w:val="22"/>
        </w:rPr>
        <w:t xml:space="preserve"> </w:t>
      </w:r>
      <w:r w:rsidR="00625F84">
        <w:rPr>
          <w:rFonts w:ascii="Calibri" w:hAnsi="Calibri"/>
          <w:color w:val="000000"/>
          <w:sz w:val="22"/>
          <w:szCs w:val="22"/>
        </w:rPr>
        <w:t>≈</w:t>
      </w:r>
      <w:r w:rsidR="00625F84">
        <w:rPr>
          <w:rFonts w:ascii="Calibri" w:hAnsi="Calibri"/>
          <w:color w:val="000000"/>
          <w:sz w:val="22"/>
          <w:szCs w:val="22"/>
        </w:rPr>
        <w:t xml:space="preserve"> </w:t>
      </w:r>
      <w:r w:rsidR="00625F84">
        <w:rPr>
          <w:color w:val="000000"/>
          <w:sz w:val="22"/>
          <w:szCs w:val="22"/>
        </w:rPr>
        <w:t>9</w:t>
      </w:r>
      <w:r w:rsidR="00625F84">
        <w:rPr>
          <w:color w:val="000000"/>
          <w:sz w:val="22"/>
          <w:szCs w:val="22"/>
        </w:rPr>
        <w:t>.00%</w:t>
      </w:r>
    </w:p>
    <w:p w:rsidR="008F568A" w:rsidRPr="00C30E67" w:rsidRDefault="00B84ABE" w:rsidP="00C30E67">
      <w:pPr>
        <w:widowControl w:val="0"/>
        <w:autoSpaceDE w:val="0"/>
        <w:autoSpaceDN w:val="0"/>
        <w:adjustRightInd w:val="0"/>
        <w:ind w:firstLine="720"/>
        <w:rPr>
          <w:color w:val="000000"/>
          <w:sz w:val="22"/>
          <w:szCs w:val="22"/>
        </w:rPr>
      </w:pPr>
      <w:r w:rsidRPr="00C30E67">
        <w:rPr>
          <w:color w:val="000000"/>
          <w:sz w:val="22"/>
          <w:szCs w:val="22"/>
        </w:rPr>
        <w:t>YTM</w:t>
      </w:r>
      <w:r w:rsidR="008F568A" w:rsidRPr="00C30E67">
        <w:rPr>
          <w:color w:val="000000"/>
          <w:sz w:val="22"/>
          <w:szCs w:val="22"/>
        </w:rPr>
        <w:t xml:space="preserve"> Y</w:t>
      </w:r>
      <w:r w:rsidRPr="00C30E67">
        <w:rPr>
          <w:color w:val="000000"/>
          <w:sz w:val="22"/>
          <w:szCs w:val="22"/>
        </w:rPr>
        <w:t xml:space="preserve"> = </w:t>
      </w:r>
      <w:r w:rsidR="00822D97">
        <w:rPr>
          <w:color w:val="000000"/>
          <w:sz w:val="22"/>
          <w:szCs w:val="22"/>
        </w:rPr>
        <w:t>9</w:t>
      </w:r>
      <w:r w:rsidR="008F568A" w:rsidRPr="00C30E67">
        <w:rPr>
          <w:color w:val="000000"/>
          <w:sz w:val="22"/>
          <w:szCs w:val="22"/>
        </w:rPr>
        <w:t>.</w:t>
      </w:r>
      <w:r w:rsidR="00822D97">
        <w:rPr>
          <w:color w:val="000000"/>
          <w:sz w:val="22"/>
          <w:szCs w:val="22"/>
        </w:rPr>
        <w:t>9995</w:t>
      </w:r>
      <w:r w:rsidR="008F568A" w:rsidRPr="00C30E67">
        <w:rPr>
          <w:color w:val="000000"/>
          <w:sz w:val="22"/>
          <w:szCs w:val="22"/>
        </w:rPr>
        <w:t>%</w:t>
      </w:r>
      <w:r w:rsidR="00625F84">
        <w:rPr>
          <w:color w:val="000000"/>
          <w:sz w:val="22"/>
          <w:szCs w:val="22"/>
        </w:rPr>
        <w:t xml:space="preserve"> </w:t>
      </w:r>
      <w:r w:rsidR="00625F84">
        <w:rPr>
          <w:rFonts w:ascii="Calibri" w:hAnsi="Calibri"/>
          <w:color w:val="000000"/>
          <w:sz w:val="22"/>
          <w:szCs w:val="22"/>
        </w:rPr>
        <w:t>≈</w:t>
      </w:r>
      <w:r w:rsidR="00625F84">
        <w:rPr>
          <w:rFonts w:ascii="Calibri" w:hAnsi="Calibri"/>
          <w:color w:val="000000"/>
          <w:sz w:val="22"/>
          <w:szCs w:val="22"/>
        </w:rPr>
        <w:t xml:space="preserve"> </w:t>
      </w:r>
      <w:r w:rsidR="00625F84">
        <w:rPr>
          <w:color w:val="000000"/>
          <w:sz w:val="22"/>
          <w:szCs w:val="22"/>
        </w:rPr>
        <w:t>10.00%</w:t>
      </w:r>
    </w:p>
    <w:p w:rsidR="008F568A" w:rsidRPr="00C30E67" w:rsidRDefault="00B84ABE" w:rsidP="00C30E67">
      <w:pPr>
        <w:widowControl w:val="0"/>
        <w:autoSpaceDE w:val="0"/>
        <w:autoSpaceDN w:val="0"/>
        <w:adjustRightInd w:val="0"/>
        <w:ind w:firstLine="720"/>
        <w:rPr>
          <w:color w:val="000000"/>
          <w:sz w:val="22"/>
          <w:szCs w:val="22"/>
        </w:rPr>
      </w:pPr>
      <w:r w:rsidRPr="00C30E67">
        <w:rPr>
          <w:color w:val="000000"/>
          <w:sz w:val="22"/>
          <w:szCs w:val="22"/>
        </w:rPr>
        <w:t xml:space="preserve">YTM </w:t>
      </w:r>
      <w:r w:rsidR="008F568A" w:rsidRPr="00C30E67">
        <w:rPr>
          <w:color w:val="000000"/>
          <w:sz w:val="22"/>
          <w:szCs w:val="22"/>
        </w:rPr>
        <w:t>Z</w:t>
      </w:r>
      <w:r w:rsidRPr="00C30E67">
        <w:rPr>
          <w:color w:val="000000"/>
          <w:sz w:val="22"/>
          <w:szCs w:val="22"/>
        </w:rPr>
        <w:t xml:space="preserve"> =</w:t>
      </w:r>
      <w:r w:rsidR="008F568A" w:rsidRPr="00C30E67">
        <w:rPr>
          <w:color w:val="000000"/>
          <w:sz w:val="22"/>
          <w:szCs w:val="22"/>
        </w:rPr>
        <w:t xml:space="preserve"> 7.999</w:t>
      </w:r>
      <w:r w:rsidR="00822D97">
        <w:rPr>
          <w:color w:val="000000"/>
          <w:sz w:val="22"/>
          <w:szCs w:val="22"/>
        </w:rPr>
        <w:t>9</w:t>
      </w:r>
      <w:r w:rsidR="008F568A" w:rsidRPr="00C30E67">
        <w:rPr>
          <w:color w:val="000000"/>
          <w:sz w:val="22"/>
          <w:szCs w:val="22"/>
        </w:rPr>
        <w:t>%</w:t>
      </w:r>
      <w:r w:rsidR="00625F84">
        <w:rPr>
          <w:color w:val="000000"/>
          <w:sz w:val="22"/>
          <w:szCs w:val="22"/>
        </w:rPr>
        <w:t xml:space="preserve"> </w:t>
      </w:r>
      <w:r w:rsidR="00625F84">
        <w:rPr>
          <w:rFonts w:ascii="Calibri" w:hAnsi="Calibri"/>
          <w:color w:val="000000"/>
          <w:sz w:val="22"/>
          <w:szCs w:val="22"/>
        </w:rPr>
        <w:t>≈</w:t>
      </w:r>
      <w:r w:rsidR="00625F84">
        <w:rPr>
          <w:rFonts w:ascii="Calibri" w:hAnsi="Calibri"/>
          <w:color w:val="000000"/>
          <w:sz w:val="22"/>
          <w:szCs w:val="22"/>
        </w:rPr>
        <w:t xml:space="preserve"> </w:t>
      </w:r>
      <w:bookmarkStart w:id="0" w:name="_GoBack"/>
      <w:bookmarkEnd w:id="0"/>
      <w:r w:rsidR="00625F84">
        <w:rPr>
          <w:color w:val="000000"/>
          <w:sz w:val="22"/>
          <w:szCs w:val="22"/>
        </w:rPr>
        <w:t>8</w:t>
      </w:r>
      <w:r w:rsidR="00625F84">
        <w:rPr>
          <w:color w:val="000000"/>
          <w:sz w:val="22"/>
          <w:szCs w:val="22"/>
        </w:rPr>
        <w:t>.00%</w:t>
      </w:r>
    </w:p>
    <w:p w:rsidR="00994D1F" w:rsidRPr="00C30E67" w:rsidRDefault="001A412B" w:rsidP="00C30E67">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lastRenderedPageBreak/>
        <w:t xml:space="preserve">Consider the following $1,000 par value bond with an 11% Coupon rate and 18 years to maturity. </w:t>
      </w:r>
      <w:r w:rsidR="00817C45" w:rsidRPr="00C30E67">
        <w:rPr>
          <w:rFonts w:ascii="Times New Roman" w:hAnsi="Times New Roman" w:cs="Times New Roman"/>
          <w:b/>
          <w:color w:val="000000"/>
        </w:rPr>
        <w:t>The market price is $1,169.00.</w:t>
      </w:r>
    </w:p>
    <w:p w:rsidR="00817C45" w:rsidRPr="00C30E67" w:rsidRDefault="001A412B" w:rsidP="00C30E67">
      <w:pPr>
        <w:pStyle w:val="ListParagraph"/>
        <w:widowControl w:val="0"/>
        <w:autoSpaceDE w:val="0"/>
        <w:autoSpaceDN w:val="0"/>
        <w:adjustRightInd w:val="0"/>
        <w:spacing w:after="0" w:line="240" w:lineRule="auto"/>
        <w:ind w:left="360"/>
        <w:contextualSpacing w:val="0"/>
        <w:rPr>
          <w:rFonts w:ascii="Times New Roman" w:hAnsi="Times New Roman" w:cs="Times New Roman"/>
          <w:b/>
          <w:color w:val="000000"/>
        </w:rPr>
      </w:pPr>
      <w:r w:rsidRPr="00C30E67">
        <w:rPr>
          <w:rFonts w:ascii="Times New Roman" w:hAnsi="Times New Roman" w:cs="Times New Roman"/>
          <w:b/>
          <w:color w:val="000000"/>
        </w:rPr>
        <w:t xml:space="preserve">The bond is callable at par in exactly 13 years and each year after. </w:t>
      </w:r>
    </w:p>
    <w:p w:rsidR="001A412B" w:rsidRPr="00C30E67" w:rsidRDefault="001A412B" w:rsidP="00C30E67">
      <w:pPr>
        <w:pStyle w:val="ListParagraph"/>
        <w:widowControl w:val="0"/>
        <w:autoSpaceDE w:val="0"/>
        <w:autoSpaceDN w:val="0"/>
        <w:adjustRightInd w:val="0"/>
        <w:spacing w:after="0" w:line="240" w:lineRule="auto"/>
        <w:ind w:left="360"/>
        <w:contextualSpacing w:val="0"/>
        <w:rPr>
          <w:rFonts w:ascii="Times New Roman" w:hAnsi="Times New Roman" w:cs="Times New Roman"/>
          <w:b/>
          <w:color w:val="000000"/>
        </w:rPr>
      </w:pPr>
      <w:r w:rsidRPr="00C30E67">
        <w:rPr>
          <w:rFonts w:ascii="Times New Roman" w:hAnsi="Times New Roman" w:cs="Times New Roman"/>
          <w:b/>
          <w:color w:val="000000"/>
        </w:rPr>
        <w:t xml:space="preserve">The bond is putable at par value in exactly five years.  This is the only put date. </w:t>
      </w:r>
    </w:p>
    <w:p w:rsidR="00C4618D" w:rsidRPr="00C30E67" w:rsidRDefault="00C4618D" w:rsidP="00C30E67">
      <w:pPr>
        <w:pStyle w:val="ListParagraph"/>
        <w:widowControl w:val="0"/>
        <w:autoSpaceDE w:val="0"/>
        <w:autoSpaceDN w:val="0"/>
        <w:adjustRightInd w:val="0"/>
        <w:spacing w:after="0" w:line="240" w:lineRule="auto"/>
        <w:ind w:left="360"/>
        <w:contextualSpacing w:val="0"/>
        <w:rPr>
          <w:rFonts w:ascii="Times New Roman" w:hAnsi="Times New Roman" w:cs="Times New Roman"/>
          <w:b/>
          <w:color w:val="000000"/>
        </w:rPr>
      </w:pPr>
    </w:p>
    <w:p w:rsidR="001A412B" w:rsidRPr="00C30E67" w:rsidRDefault="001A412B" w:rsidP="00C30E67">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 xml:space="preserve">Calculate the yield to maturity. </w:t>
      </w:r>
    </w:p>
    <w:p w:rsidR="001A412B" w:rsidRPr="00C30E67" w:rsidRDefault="001A412B" w:rsidP="00C30E67">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Calculate the yield to first par call.</w:t>
      </w:r>
    </w:p>
    <w:p w:rsidR="001A412B" w:rsidRPr="00C30E67" w:rsidRDefault="001A412B" w:rsidP="00C30E67">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Calculate the yield to put.</w:t>
      </w:r>
    </w:p>
    <w:p w:rsidR="008F568A" w:rsidRDefault="001A412B" w:rsidP="00C30E67">
      <w:pPr>
        <w:pStyle w:val="ListParagraph"/>
        <w:widowControl w:val="0"/>
        <w:numPr>
          <w:ilvl w:val="0"/>
          <w:numId w:val="6"/>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 xml:space="preserve">Suppose that in addition to the par call schedule, the bond can also be called at 105.5% of par in eight years.  Calculate the yield to worst for this bond. Hint: You must calculate the yield for each call date.  </w:t>
      </w:r>
    </w:p>
    <w:p w:rsidR="00BB2FA0" w:rsidRPr="00C30E67" w:rsidRDefault="00BB2FA0" w:rsidP="00BB2FA0">
      <w:pPr>
        <w:pStyle w:val="ListParagraph"/>
        <w:widowControl w:val="0"/>
        <w:autoSpaceDE w:val="0"/>
        <w:autoSpaceDN w:val="0"/>
        <w:adjustRightInd w:val="0"/>
        <w:spacing w:after="0" w:line="240" w:lineRule="auto"/>
        <w:contextualSpacing w:val="0"/>
        <w:rPr>
          <w:rFonts w:ascii="Times New Roman" w:hAnsi="Times New Roman" w:cs="Times New Roman"/>
          <w:b/>
          <w:color w:val="000000"/>
        </w:rPr>
      </w:pPr>
    </w:p>
    <w:tbl>
      <w:tblPr>
        <w:tblW w:w="6160" w:type="dxa"/>
        <w:tblInd w:w="1425" w:type="dxa"/>
        <w:tblCellMar>
          <w:left w:w="0" w:type="dxa"/>
          <w:right w:w="0" w:type="dxa"/>
        </w:tblCellMar>
        <w:tblLook w:val="04A0" w:firstRow="1" w:lastRow="0" w:firstColumn="1" w:lastColumn="0" w:noHBand="0" w:noVBand="1"/>
      </w:tblPr>
      <w:tblGrid>
        <w:gridCol w:w="1360"/>
        <w:gridCol w:w="960"/>
        <w:gridCol w:w="960"/>
        <w:gridCol w:w="960"/>
        <w:gridCol w:w="960"/>
        <w:gridCol w:w="960"/>
      </w:tblGrid>
      <w:tr w:rsidR="00BB2FA0" w:rsidRPr="00BB2FA0" w:rsidTr="00BB2FA0">
        <w:trPr>
          <w:trHeight w:val="300"/>
        </w:trPr>
        <w:tc>
          <w:tcPr>
            <w:tcW w:w="13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Event</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N</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PMT</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PV</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FV</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Yield</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Maturity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9.08%</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1st 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8.79%</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8.83%</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8.87%</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8.90%</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8.93%</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8.96%</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8.99%</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9.01%</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9.04%</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Pr>
                <w:color w:val="000000"/>
                <w:sz w:val="22"/>
                <w:szCs w:val="22"/>
              </w:rPr>
              <w:t>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9.06%</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Premium Call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b/>
                <w:bCs/>
                <w:color w:val="000000"/>
                <w:sz w:val="22"/>
                <w:szCs w:val="22"/>
              </w:rPr>
            </w:pPr>
            <w:r w:rsidRPr="00BB2FA0">
              <w:rPr>
                <w:b/>
                <w:bCs/>
                <w:color w:val="000000"/>
                <w:sz w:val="22"/>
                <w:szCs w:val="22"/>
              </w:rPr>
              <w:t xml:space="preserve">$1,055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8.54%</w:t>
            </w:r>
          </w:p>
        </w:tc>
      </w:tr>
      <w:tr w:rsidR="00BB2FA0" w:rsidRPr="00BB2FA0" w:rsidTr="00BB2FA0">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Put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$1,169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pPr>
              <w:jc w:val="center"/>
              <w:rPr>
                <w:color w:val="000000"/>
                <w:sz w:val="22"/>
                <w:szCs w:val="22"/>
              </w:rPr>
            </w:pPr>
            <w:r w:rsidRPr="00BB2FA0">
              <w:rPr>
                <w:color w:val="000000"/>
                <w:sz w:val="22"/>
                <w:szCs w:val="22"/>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B2FA0" w:rsidRPr="00BB2FA0" w:rsidRDefault="00BB2FA0" w:rsidP="00BB2FA0">
            <w:pPr>
              <w:jc w:val="center"/>
              <w:rPr>
                <w:color w:val="000000"/>
                <w:sz w:val="22"/>
                <w:szCs w:val="22"/>
              </w:rPr>
            </w:pPr>
            <w:r w:rsidRPr="00BB2FA0">
              <w:rPr>
                <w:color w:val="000000"/>
                <w:sz w:val="22"/>
                <w:szCs w:val="22"/>
              </w:rPr>
              <w:t>6.94%</w:t>
            </w:r>
          </w:p>
        </w:tc>
      </w:tr>
    </w:tbl>
    <w:p w:rsidR="00BB2FA0" w:rsidRDefault="00BB2FA0" w:rsidP="00BB2FA0">
      <w:pPr>
        <w:pStyle w:val="ListParagraph"/>
        <w:widowControl w:val="0"/>
        <w:autoSpaceDE w:val="0"/>
        <w:autoSpaceDN w:val="0"/>
        <w:adjustRightInd w:val="0"/>
        <w:spacing w:after="0" w:line="240" w:lineRule="auto"/>
        <w:contextualSpacing w:val="0"/>
        <w:rPr>
          <w:rFonts w:ascii="Times New Roman" w:hAnsi="Times New Roman" w:cs="Times New Roman"/>
          <w:color w:val="000000"/>
        </w:rPr>
      </w:pPr>
    </w:p>
    <w:p w:rsidR="00203AC8" w:rsidRPr="00C30E67" w:rsidRDefault="00203AC8" w:rsidP="00C30E67">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color w:val="000000"/>
        </w:rPr>
      </w:pPr>
      <w:r w:rsidRPr="00C30E67">
        <w:rPr>
          <w:rFonts w:ascii="Times New Roman" w:hAnsi="Times New Roman" w:cs="Times New Roman"/>
          <w:color w:val="000000"/>
        </w:rPr>
        <w:t>YTM = 9.08%</w:t>
      </w:r>
    </w:p>
    <w:p w:rsidR="00203AC8" w:rsidRPr="00C30E67" w:rsidRDefault="00203AC8" w:rsidP="00C30E67">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color w:val="000000"/>
        </w:rPr>
      </w:pPr>
      <w:r w:rsidRPr="00C30E67">
        <w:rPr>
          <w:rFonts w:ascii="Times New Roman" w:hAnsi="Times New Roman" w:cs="Times New Roman"/>
          <w:color w:val="000000"/>
        </w:rPr>
        <w:t>YTC = 8.79%</w:t>
      </w:r>
    </w:p>
    <w:p w:rsidR="00203AC8" w:rsidRPr="00C30E67" w:rsidRDefault="00203AC8" w:rsidP="00C30E67">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color w:val="000000"/>
        </w:rPr>
      </w:pPr>
      <w:r w:rsidRPr="00C30E67">
        <w:rPr>
          <w:rFonts w:ascii="Times New Roman" w:hAnsi="Times New Roman" w:cs="Times New Roman"/>
          <w:color w:val="000000"/>
        </w:rPr>
        <w:t>YTP = 6.94%</w:t>
      </w:r>
    </w:p>
    <w:p w:rsidR="00203AC8" w:rsidRPr="00C30E67" w:rsidRDefault="00203AC8" w:rsidP="00C30E67">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color w:val="000000"/>
        </w:rPr>
      </w:pPr>
      <w:r w:rsidRPr="00C30E67">
        <w:rPr>
          <w:rFonts w:ascii="Times New Roman" w:hAnsi="Times New Roman" w:cs="Times New Roman"/>
          <w:color w:val="000000"/>
        </w:rPr>
        <w:t xml:space="preserve">YTW = 8.54% not counting the YTP. </w:t>
      </w:r>
    </w:p>
    <w:p w:rsidR="00BB2FA0" w:rsidRDefault="00BB2FA0" w:rsidP="00C30E67">
      <w:pPr>
        <w:pStyle w:val="ListParagraph"/>
        <w:widowControl w:val="0"/>
        <w:autoSpaceDE w:val="0"/>
        <w:autoSpaceDN w:val="0"/>
        <w:adjustRightInd w:val="0"/>
        <w:spacing w:after="0" w:line="240" w:lineRule="auto"/>
        <w:contextualSpacing w:val="0"/>
        <w:rPr>
          <w:rFonts w:ascii="Times New Roman" w:hAnsi="Times New Roman" w:cs="Times New Roman"/>
          <w:color w:val="000000"/>
        </w:rPr>
      </w:pPr>
    </w:p>
    <w:p w:rsidR="00203AC8" w:rsidRPr="00C30E67" w:rsidRDefault="00203AC8" w:rsidP="00C30E67">
      <w:pPr>
        <w:pStyle w:val="ListParagraph"/>
        <w:widowControl w:val="0"/>
        <w:autoSpaceDE w:val="0"/>
        <w:autoSpaceDN w:val="0"/>
        <w:adjustRightInd w:val="0"/>
        <w:spacing w:after="0" w:line="240" w:lineRule="auto"/>
        <w:contextualSpacing w:val="0"/>
        <w:rPr>
          <w:rFonts w:ascii="Times New Roman" w:hAnsi="Times New Roman" w:cs="Times New Roman"/>
          <w:color w:val="000000"/>
        </w:rPr>
      </w:pPr>
      <w:r w:rsidRPr="00C30E67">
        <w:rPr>
          <w:rFonts w:ascii="Times New Roman" w:hAnsi="Times New Roman" w:cs="Times New Roman"/>
          <w:color w:val="000000"/>
        </w:rPr>
        <w:t xml:space="preserve">Since the put option is held by the holder of the bond, </w:t>
      </w:r>
      <w:r w:rsidR="003A6F4C">
        <w:rPr>
          <w:rFonts w:ascii="Times New Roman" w:hAnsi="Times New Roman" w:cs="Times New Roman"/>
          <w:color w:val="000000"/>
        </w:rPr>
        <w:t xml:space="preserve">you do </w:t>
      </w:r>
      <w:r w:rsidRPr="00C30E67">
        <w:rPr>
          <w:rFonts w:ascii="Times New Roman" w:hAnsi="Times New Roman" w:cs="Times New Roman"/>
          <w:color w:val="000000"/>
        </w:rPr>
        <w:t xml:space="preserve">not to consider YTP in the YTW analysis. The holder will likely </w:t>
      </w:r>
      <w:r w:rsidRPr="003A6F4C">
        <w:rPr>
          <w:rFonts w:ascii="Times New Roman" w:hAnsi="Times New Roman" w:cs="Times New Roman"/>
          <w:b/>
          <w:i/>
          <w:color w:val="000000"/>
        </w:rPr>
        <w:t>not</w:t>
      </w:r>
      <w:r w:rsidRPr="00C30E67">
        <w:rPr>
          <w:rFonts w:ascii="Times New Roman" w:hAnsi="Times New Roman" w:cs="Times New Roman"/>
          <w:color w:val="000000"/>
        </w:rPr>
        <w:t xml:space="preserve"> exercise the put option (sell the bond to the issuer for $1,000) after five years since the bond holder paid a premium ($1,169) to earn the 11% coupon for 18 years</w:t>
      </w:r>
    </w:p>
    <w:p w:rsidR="00994D1F" w:rsidRPr="00C30E67" w:rsidRDefault="00994D1F" w:rsidP="00C30E67">
      <w:pPr>
        <w:widowControl w:val="0"/>
        <w:autoSpaceDE w:val="0"/>
        <w:autoSpaceDN w:val="0"/>
        <w:adjustRightInd w:val="0"/>
        <w:rPr>
          <w:b/>
          <w:color w:val="000000"/>
          <w:sz w:val="22"/>
          <w:szCs w:val="22"/>
        </w:rPr>
      </w:pPr>
    </w:p>
    <w:p w:rsidR="00887699" w:rsidRPr="00C30E67" w:rsidRDefault="00887699" w:rsidP="00C30E67">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Answer the below questions.</w:t>
      </w:r>
    </w:p>
    <w:p w:rsidR="00994D1F" w:rsidRPr="00C30E67" w:rsidRDefault="00994D1F" w:rsidP="00C30E67">
      <w:pPr>
        <w:pStyle w:val="ListParagraph"/>
        <w:widowControl w:val="0"/>
        <w:autoSpaceDE w:val="0"/>
        <w:autoSpaceDN w:val="0"/>
        <w:adjustRightInd w:val="0"/>
        <w:spacing w:after="0" w:line="240" w:lineRule="auto"/>
        <w:contextualSpacing w:val="0"/>
        <w:rPr>
          <w:rFonts w:ascii="Times New Roman" w:hAnsi="Times New Roman" w:cs="Times New Roman"/>
          <w:b/>
          <w:color w:val="000000"/>
        </w:rPr>
      </w:pPr>
    </w:p>
    <w:p w:rsidR="008F568A" w:rsidRPr="00C30E67" w:rsidRDefault="008F568A" w:rsidP="00C30E67">
      <w:pPr>
        <w:pStyle w:val="ListParagraph"/>
        <w:widowControl w:val="0"/>
        <w:numPr>
          <w:ilvl w:val="0"/>
          <w:numId w:val="9"/>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meant by an amortizing security?</w:t>
      </w:r>
    </w:p>
    <w:p w:rsidR="008F568A" w:rsidRPr="00C30E67" w:rsidRDefault="008F568A" w:rsidP="00C30E67">
      <w:pPr>
        <w:widowControl w:val="0"/>
        <w:autoSpaceDE w:val="0"/>
        <w:autoSpaceDN w:val="0"/>
        <w:adjustRightInd w:val="0"/>
        <w:ind w:left="720"/>
        <w:rPr>
          <w:color w:val="000000"/>
          <w:sz w:val="22"/>
          <w:szCs w:val="22"/>
        </w:rPr>
      </w:pPr>
      <w:r w:rsidRPr="00C30E67">
        <w:rPr>
          <w:color w:val="000000"/>
          <w:sz w:val="22"/>
          <w:szCs w:val="22"/>
        </w:rPr>
        <w:t>Amortiz</w:t>
      </w:r>
      <w:r w:rsidR="00203AC8" w:rsidRPr="00C30E67">
        <w:rPr>
          <w:color w:val="000000"/>
          <w:sz w:val="22"/>
          <w:szCs w:val="22"/>
        </w:rPr>
        <w:t xml:space="preserve">ing (or self-amortizing) </w:t>
      </w:r>
      <w:r w:rsidRPr="00C30E67">
        <w:rPr>
          <w:color w:val="000000"/>
          <w:sz w:val="22"/>
          <w:szCs w:val="22"/>
        </w:rPr>
        <w:t xml:space="preserve">securities are fixed income securities </w:t>
      </w:r>
      <w:r w:rsidR="00203AC8" w:rsidRPr="00C30E67">
        <w:rPr>
          <w:color w:val="000000"/>
          <w:sz w:val="22"/>
          <w:szCs w:val="22"/>
        </w:rPr>
        <w:t xml:space="preserve">in which </w:t>
      </w:r>
      <w:r w:rsidR="003A6F4C">
        <w:rPr>
          <w:color w:val="000000"/>
          <w:sz w:val="22"/>
          <w:szCs w:val="22"/>
        </w:rPr>
        <w:t xml:space="preserve">the </w:t>
      </w:r>
      <w:r w:rsidR="00203AC8" w:rsidRPr="00C30E67">
        <w:rPr>
          <w:color w:val="000000"/>
          <w:sz w:val="22"/>
          <w:szCs w:val="22"/>
        </w:rPr>
        <w:t>periodic cash flows include interest payments and repayment of the princi</w:t>
      </w:r>
      <w:r w:rsidR="003A6F4C">
        <w:rPr>
          <w:color w:val="000000"/>
          <w:sz w:val="22"/>
          <w:szCs w:val="22"/>
        </w:rPr>
        <w:t>pal (the loan amount). This is</w:t>
      </w:r>
      <w:r w:rsidR="00203AC8" w:rsidRPr="00C30E67">
        <w:rPr>
          <w:color w:val="000000"/>
          <w:sz w:val="22"/>
          <w:szCs w:val="22"/>
        </w:rPr>
        <w:t xml:space="preserve"> a common structure for consumer loans. Note that almost all amortizing loans allow the borrower to prepay the loan at any time. This is equivalent to a call option granted by the lender to the borrower.</w:t>
      </w:r>
    </w:p>
    <w:p w:rsidR="00203AC8" w:rsidRPr="00C30E67" w:rsidRDefault="00203AC8" w:rsidP="00C30E67">
      <w:pPr>
        <w:widowControl w:val="0"/>
        <w:autoSpaceDE w:val="0"/>
        <w:autoSpaceDN w:val="0"/>
        <w:adjustRightInd w:val="0"/>
        <w:ind w:left="720"/>
        <w:rPr>
          <w:color w:val="000000"/>
          <w:sz w:val="22"/>
          <w:szCs w:val="22"/>
        </w:rPr>
      </w:pPr>
    </w:p>
    <w:p w:rsidR="008F568A" w:rsidRPr="00C30E67" w:rsidRDefault="008F568A" w:rsidP="00C30E67">
      <w:pPr>
        <w:ind w:left="720"/>
        <w:rPr>
          <w:sz w:val="22"/>
          <w:szCs w:val="22"/>
        </w:rPr>
      </w:pPr>
      <w:r w:rsidRPr="00C30E67">
        <w:rPr>
          <w:color w:val="000000"/>
          <w:sz w:val="22"/>
          <w:szCs w:val="22"/>
        </w:rPr>
        <w:lastRenderedPageBreak/>
        <w:t>For amortizing securities, reinvestment risk is even greater than for non</w:t>
      </w:r>
      <w:r w:rsidR="00994D1F" w:rsidRPr="00C30E67">
        <w:rPr>
          <w:color w:val="000000"/>
          <w:sz w:val="22"/>
          <w:szCs w:val="22"/>
        </w:rPr>
        <w:t>-</w:t>
      </w:r>
      <w:r w:rsidRPr="00C30E67">
        <w:rPr>
          <w:color w:val="000000"/>
          <w:sz w:val="22"/>
          <w:szCs w:val="22"/>
        </w:rPr>
        <w:t>amortizing securities</w:t>
      </w:r>
      <w:r w:rsidR="00994D1F" w:rsidRPr="00C30E67">
        <w:rPr>
          <w:color w:val="000000"/>
          <w:sz w:val="22"/>
          <w:szCs w:val="22"/>
        </w:rPr>
        <w:t xml:space="preserve"> since t</w:t>
      </w:r>
      <w:r w:rsidRPr="00C30E67">
        <w:rPr>
          <w:color w:val="000000"/>
          <w:sz w:val="22"/>
          <w:szCs w:val="22"/>
        </w:rPr>
        <w:t xml:space="preserve">he </w:t>
      </w:r>
      <w:r w:rsidR="00994D1F" w:rsidRPr="00C30E67">
        <w:rPr>
          <w:color w:val="000000"/>
          <w:sz w:val="22"/>
          <w:szCs w:val="22"/>
        </w:rPr>
        <w:t xml:space="preserve">lender </w:t>
      </w:r>
      <w:r w:rsidRPr="00C30E67">
        <w:rPr>
          <w:color w:val="000000"/>
          <w:sz w:val="22"/>
          <w:szCs w:val="22"/>
        </w:rPr>
        <w:t xml:space="preserve">must reinvest the periodic principal repayments in addition to the periodic coupon interest payments. Moreover, the cash flows are </w:t>
      </w:r>
      <w:r w:rsidR="00994D1F" w:rsidRPr="00C30E67">
        <w:rPr>
          <w:color w:val="000000"/>
          <w:sz w:val="22"/>
          <w:szCs w:val="22"/>
        </w:rPr>
        <w:t xml:space="preserve">usually </w:t>
      </w:r>
      <w:r w:rsidRPr="00C30E67">
        <w:rPr>
          <w:color w:val="000000"/>
          <w:sz w:val="22"/>
          <w:szCs w:val="22"/>
        </w:rPr>
        <w:t xml:space="preserve">monthly, not semiannually as with </w:t>
      </w:r>
      <w:r w:rsidR="00994D1F" w:rsidRPr="00C30E67">
        <w:rPr>
          <w:color w:val="000000"/>
          <w:sz w:val="22"/>
          <w:szCs w:val="22"/>
        </w:rPr>
        <w:t xml:space="preserve">most </w:t>
      </w:r>
      <w:r w:rsidRPr="00C30E67">
        <w:rPr>
          <w:color w:val="000000"/>
          <w:sz w:val="22"/>
          <w:szCs w:val="22"/>
        </w:rPr>
        <w:t>non</w:t>
      </w:r>
      <w:r w:rsidR="00994D1F" w:rsidRPr="00C30E67">
        <w:rPr>
          <w:color w:val="000000"/>
          <w:sz w:val="22"/>
          <w:szCs w:val="22"/>
        </w:rPr>
        <w:t>-</w:t>
      </w:r>
      <w:r w:rsidRPr="00C30E67">
        <w:rPr>
          <w:color w:val="000000"/>
          <w:sz w:val="22"/>
          <w:szCs w:val="22"/>
        </w:rPr>
        <w:t xml:space="preserve">amortizing securities. </w:t>
      </w:r>
      <w:r w:rsidR="00994D1F" w:rsidRPr="00C30E67">
        <w:rPr>
          <w:color w:val="000000"/>
          <w:sz w:val="22"/>
          <w:szCs w:val="22"/>
        </w:rPr>
        <w:t xml:space="preserve">So the lender </w:t>
      </w:r>
      <w:r w:rsidRPr="00C30E67">
        <w:rPr>
          <w:color w:val="000000"/>
          <w:sz w:val="22"/>
          <w:szCs w:val="22"/>
        </w:rPr>
        <w:t>must reinvest periodic interest payments and principal</w:t>
      </w:r>
      <w:r w:rsidR="00994D1F" w:rsidRPr="00C30E67">
        <w:rPr>
          <w:color w:val="000000"/>
          <w:sz w:val="22"/>
          <w:szCs w:val="22"/>
        </w:rPr>
        <w:t xml:space="preserve"> – and </w:t>
      </w:r>
      <w:r w:rsidRPr="00C30E67">
        <w:rPr>
          <w:color w:val="000000"/>
          <w:sz w:val="22"/>
          <w:szCs w:val="22"/>
        </w:rPr>
        <w:t xml:space="preserve">do </w:t>
      </w:r>
      <w:r w:rsidR="00994D1F" w:rsidRPr="00C30E67">
        <w:rPr>
          <w:color w:val="000000"/>
          <w:sz w:val="22"/>
          <w:szCs w:val="22"/>
        </w:rPr>
        <w:t xml:space="preserve">so </w:t>
      </w:r>
      <w:r w:rsidRPr="00C30E67">
        <w:rPr>
          <w:color w:val="000000"/>
          <w:sz w:val="22"/>
          <w:szCs w:val="22"/>
        </w:rPr>
        <w:t xml:space="preserve">more often. </w:t>
      </w:r>
    </w:p>
    <w:p w:rsidR="00994D1F" w:rsidRPr="00C30E67" w:rsidRDefault="00994D1F" w:rsidP="00C30E67">
      <w:pPr>
        <w:widowControl w:val="0"/>
        <w:autoSpaceDE w:val="0"/>
        <w:autoSpaceDN w:val="0"/>
        <w:adjustRightInd w:val="0"/>
        <w:rPr>
          <w:b/>
          <w:color w:val="000000"/>
          <w:sz w:val="22"/>
          <w:szCs w:val="22"/>
        </w:rPr>
      </w:pPr>
    </w:p>
    <w:p w:rsidR="008F568A" w:rsidRPr="00C30E67" w:rsidRDefault="008F568A" w:rsidP="00C30E67">
      <w:pPr>
        <w:pStyle w:val="ListParagraph"/>
        <w:widowControl w:val="0"/>
        <w:numPr>
          <w:ilvl w:val="0"/>
          <w:numId w:val="9"/>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are the three components of the cash flow for an amortizing security?</w:t>
      </w:r>
    </w:p>
    <w:p w:rsidR="00390C45" w:rsidRPr="00C30E67" w:rsidRDefault="00614A2F" w:rsidP="00C30E67">
      <w:pPr>
        <w:widowControl w:val="0"/>
        <w:autoSpaceDE w:val="0"/>
        <w:autoSpaceDN w:val="0"/>
        <w:adjustRightInd w:val="0"/>
        <w:ind w:left="720"/>
        <w:rPr>
          <w:b/>
          <w:color w:val="000000"/>
          <w:sz w:val="22"/>
          <w:szCs w:val="22"/>
        </w:rPr>
      </w:pPr>
      <w:r w:rsidRPr="00C30E67">
        <w:rPr>
          <w:color w:val="000000"/>
          <w:sz w:val="22"/>
          <w:szCs w:val="22"/>
        </w:rPr>
        <w:t xml:space="preserve">(1) </w:t>
      </w:r>
      <w:r w:rsidR="00994D1F" w:rsidRPr="00C30E67">
        <w:rPr>
          <w:color w:val="000000"/>
          <w:sz w:val="22"/>
          <w:szCs w:val="22"/>
        </w:rPr>
        <w:t xml:space="preserve">Interest, </w:t>
      </w:r>
      <w:r w:rsidRPr="00C30E67">
        <w:rPr>
          <w:color w:val="000000"/>
          <w:sz w:val="22"/>
          <w:szCs w:val="22"/>
        </w:rPr>
        <w:t xml:space="preserve">(2) </w:t>
      </w:r>
      <w:r w:rsidR="00994D1F" w:rsidRPr="00C30E67">
        <w:rPr>
          <w:color w:val="000000"/>
          <w:sz w:val="22"/>
          <w:szCs w:val="22"/>
        </w:rPr>
        <w:t>scheduled repayments and</w:t>
      </w:r>
      <w:r w:rsidRPr="00C30E67">
        <w:rPr>
          <w:color w:val="000000"/>
          <w:sz w:val="22"/>
          <w:szCs w:val="22"/>
        </w:rPr>
        <w:t xml:space="preserve"> (3) </w:t>
      </w:r>
      <w:r w:rsidR="00994D1F" w:rsidRPr="00C30E67">
        <w:rPr>
          <w:color w:val="000000"/>
          <w:sz w:val="22"/>
          <w:szCs w:val="22"/>
        </w:rPr>
        <w:t xml:space="preserve">sometimes prepayments  </w:t>
      </w:r>
    </w:p>
    <w:p w:rsidR="00994D1F" w:rsidRPr="00C30E67" w:rsidRDefault="00994D1F" w:rsidP="00C30E67">
      <w:pPr>
        <w:widowControl w:val="0"/>
        <w:autoSpaceDE w:val="0"/>
        <w:autoSpaceDN w:val="0"/>
        <w:adjustRightInd w:val="0"/>
        <w:rPr>
          <w:b/>
          <w:color w:val="000000"/>
          <w:sz w:val="22"/>
          <w:szCs w:val="22"/>
        </w:rPr>
      </w:pPr>
    </w:p>
    <w:p w:rsidR="008F568A" w:rsidRPr="00C30E67" w:rsidRDefault="008F568A" w:rsidP="00C30E67">
      <w:pPr>
        <w:pStyle w:val="ListParagraph"/>
        <w:widowControl w:val="0"/>
        <w:numPr>
          <w:ilvl w:val="0"/>
          <w:numId w:val="9"/>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meant by a cash flow yield?</w:t>
      </w:r>
    </w:p>
    <w:p w:rsidR="008F568A" w:rsidRPr="00C30E67" w:rsidRDefault="008F568A" w:rsidP="00C30E67">
      <w:pPr>
        <w:widowControl w:val="0"/>
        <w:autoSpaceDE w:val="0"/>
        <w:autoSpaceDN w:val="0"/>
        <w:adjustRightInd w:val="0"/>
        <w:ind w:left="720"/>
        <w:rPr>
          <w:color w:val="000000"/>
          <w:sz w:val="22"/>
          <w:szCs w:val="22"/>
        </w:rPr>
      </w:pPr>
      <w:r w:rsidRPr="00C30E67">
        <w:rPr>
          <w:color w:val="000000"/>
          <w:sz w:val="22"/>
          <w:szCs w:val="22"/>
        </w:rPr>
        <w:t xml:space="preserve">It is the </w:t>
      </w:r>
      <w:r w:rsidR="00994D1F" w:rsidRPr="00C30E67">
        <w:rPr>
          <w:color w:val="000000"/>
          <w:sz w:val="22"/>
          <w:szCs w:val="22"/>
        </w:rPr>
        <w:t xml:space="preserve">discount rate that equates the </w:t>
      </w:r>
      <w:r w:rsidRPr="00C30E67">
        <w:rPr>
          <w:color w:val="000000"/>
          <w:sz w:val="22"/>
          <w:szCs w:val="22"/>
        </w:rPr>
        <w:t xml:space="preserve">present value of the projected cash flows to the market price. </w:t>
      </w:r>
      <w:r w:rsidR="003A6F4C">
        <w:rPr>
          <w:color w:val="000000"/>
          <w:sz w:val="22"/>
          <w:szCs w:val="22"/>
        </w:rPr>
        <w:t xml:space="preserve">It is essentially an IRR. </w:t>
      </w:r>
      <w:r w:rsidR="00994D1F" w:rsidRPr="00C30E67">
        <w:rPr>
          <w:color w:val="000000"/>
          <w:sz w:val="22"/>
          <w:szCs w:val="22"/>
        </w:rPr>
        <w:t xml:space="preserve">A </w:t>
      </w:r>
      <w:r w:rsidRPr="00C30E67">
        <w:rPr>
          <w:color w:val="000000"/>
          <w:sz w:val="22"/>
          <w:szCs w:val="22"/>
        </w:rPr>
        <w:t>difficulty in computing a cash flow yield is projecting prepayment</w:t>
      </w:r>
      <w:r w:rsidR="00994D1F" w:rsidRPr="00C30E67">
        <w:rPr>
          <w:color w:val="000000"/>
          <w:sz w:val="22"/>
          <w:szCs w:val="22"/>
        </w:rPr>
        <w:t>s</w:t>
      </w:r>
      <w:r w:rsidRPr="00C30E67">
        <w:rPr>
          <w:color w:val="000000"/>
          <w:sz w:val="22"/>
          <w:szCs w:val="22"/>
        </w:rPr>
        <w:t xml:space="preserve"> in each period.</w:t>
      </w:r>
    </w:p>
    <w:p w:rsidR="008F568A" w:rsidRPr="00C30E67" w:rsidRDefault="008F568A" w:rsidP="00C30E67">
      <w:pPr>
        <w:widowControl w:val="0"/>
        <w:autoSpaceDE w:val="0"/>
        <w:autoSpaceDN w:val="0"/>
        <w:adjustRightInd w:val="0"/>
        <w:rPr>
          <w:color w:val="000000"/>
          <w:sz w:val="22"/>
          <w:szCs w:val="22"/>
        </w:rPr>
      </w:pPr>
    </w:p>
    <w:p w:rsidR="007027C8" w:rsidRPr="00C30E67" w:rsidRDefault="007027C8" w:rsidP="00C30E6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Suppose that the coupon rate of a floating-rate security resets every six months at a spread of 70 basis points over the reference rate. If the bond is trading at below par value, explain whether the discount margin is greater than or less than 70 basis points (bps).</w:t>
      </w:r>
    </w:p>
    <w:p w:rsidR="007027C8" w:rsidRPr="00C30E67" w:rsidRDefault="007027C8" w:rsidP="00C30E67">
      <w:pPr>
        <w:widowControl w:val="0"/>
        <w:autoSpaceDE w:val="0"/>
        <w:autoSpaceDN w:val="0"/>
        <w:adjustRightInd w:val="0"/>
        <w:ind w:left="360"/>
        <w:rPr>
          <w:color w:val="000000"/>
          <w:sz w:val="22"/>
          <w:szCs w:val="22"/>
        </w:rPr>
      </w:pPr>
      <w:r w:rsidRPr="00C30E67">
        <w:rPr>
          <w:color w:val="000000"/>
          <w:sz w:val="22"/>
          <w:szCs w:val="22"/>
        </w:rPr>
        <w:t xml:space="preserve">If the bond is trading at a discount, the discount margin exceeds the spread. </w:t>
      </w:r>
    </w:p>
    <w:p w:rsidR="007027C8" w:rsidRPr="00C30E67" w:rsidRDefault="007027C8" w:rsidP="00C30E67">
      <w:pPr>
        <w:widowControl w:val="0"/>
        <w:autoSpaceDE w:val="0"/>
        <w:autoSpaceDN w:val="0"/>
        <w:adjustRightInd w:val="0"/>
        <w:ind w:left="360"/>
        <w:rPr>
          <w:color w:val="000000"/>
          <w:sz w:val="22"/>
          <w:szCs w:val="22"/>
        </w:rPr>
      </w:pPr>
      <w:r w:rsidRPr="00C30E67">
        <w:rPr>
          <w:color w:val="000000"/>
          <w:sz w:val="22"/>
          <w:szCs w:val="22"/>
        </w:rPr>
        <w:t>If the bond is trading at a premium, the discount margin is less than the spread.</w:t>
      </w:r>
    </w:p>
    <w:p w:rsidR="007027C8" w:rsidRPr="00C30E67" w:rsidRDefault="007027C8" w:rsidP="00C30E67">
      <w:pPr>
        <w:widowControl w:val="0"/>
        <w:autoSpaceDE w:val="0"/>
        <w:autoSpaceDN w:val="0"/>
        <w:adjustRightInd w:val="0"/>
        <w:ind w:left="360"/>
        <w:rPr>
          <w:color w:val="000000"/>
          <w:sz w:val="22"/>
          <w:szCs w:val="22"/>
        </w:rPr>
      </w:pPr>
    </w:p>
    <w:p w:rsidR="007027C8" w:rsidRPr="00C30E67" w:rsidRDefault="007027C8" w:rsidP="00C30E67">
      <w:pPr>
        <w:widowControl w:val="0"/>
        <w:autoSpaceDE w:val="0"/>
        <w:autoSpaceDN w:val="0"/>
        <w:adjustRightInd w:val="0"/>
        <w:ind w:left="360"/>
        <w:rPr>
          <w:color w:val="000000"/>
          <w:sz w:val="22"/>
          <w:szCs w:val="22"/>
        </w:rPr>
      </w:pPr>
      <w:r w:rsidRPr="00C30E67">
        <w:rPr>
          <w:color w:val="000000"/>
          <w:sz w:val="22"/>
          <w:szCs w:val="22"/>
        </w:rPr>
        <w:t xml:space="preserve">Consider the following example.  Assume a floater with 10 years to maturity. The coupon is the reference rate plus 70 bps and the reference rate is 5%.  Compute the discount margin if the price is 99.00 and 101.00.  The discount margin is the YTM less the reference rate. </w:t>
      </w:r>
    </w:p>
    <w:p w:rsidR="007027C8" w:rsidRPr="00C30E67" w:rsidRDefault="007027C8" w:rsidP="00C30E67">
      <w:pPr>
        <w:widowControl w:val="0"/>
        <w:autoSpaceDE w:val="0"/>
        <w:autoSpaceDN w:val="0"/>
        <w:adjustRightInd w:val="0"/>
        <w:ind w:left="360"/>
        <w:rPr>
          <w:color w:val="000000"/>
          <w:sz w:val="22"/>
          <w:szCs w:val="22"/>
        </w:rPr>
      </w:pPr>
    </w:p>
    <w:p w:rsidR="00614A2F" w:rsidRPr="00C30E67" w:rsidRDefault="007027C8" w:rsidP="00C30E67">
      <w:pPr>
        <w:widowControl w:val="0"/>
        <w:autoSpaceDE w:val="0"/>
        <w:autoSpaceDN w:val="0"/>
        <w:adjustRightInd w:val="0"/>
        <w:ind w:left="360"/>
        <w:rPr>
          <w:color w:val="000000"/>
          <w:sz w:val="22"/>
          <w:szCs w:val="22"/>
        </w:rPr>
      </w:pPr>
      <w:r w:rsidRPr="00C30E67">
        <w:rPr>
          <w:color w:val="000000"/>
          <w:sz w:val="22"/>
          <w:szCs w:val="22"/>
        </w:rPr>
        <w:t>N</w:t>
      </w:r>
      <w:r w:rsidR="003A6F4C">
        <w:rPr>
          <w:color w:val="000000"/>
          <w:sz w:val="22"/>
          <w:szCs w:val="22"/>
        </w:rPr>
        <w:t>PER</w:t>
      </w:r>
      <w:r w:rsidRPr="00C30E67">
        <w:rPr>
          <w:color w:val="000000"/>
          <w:sz w:val="22"/>
          <w:szCs w:val="22"/>
        </w:rPr>
        <w:t xml:space="preserve"> = 20  </w:t>
      </w:r>
      <w:r w:rsidR="00614A2F" w:rsidRPr="00C30E67">
        <w:rPr>
          <w:color w:val="000000"/>
          <w:sz w:val="22"/>
          <w:szCs w:val="22"/>
        </w:rPr>
        <w:t xml:space="preserve"> </w:t>
      </w:r>
      <w:r w:rsidRPr="00C30E67">
        <w:rPr>
          <w:color w:val="000000"/>
          <w:sz w:val="22"/>
          <w:szCs w:val="22"/>
        </w:rPr>
        <w:t xml:space="preserve">PMT = 5.70/2 = 2.85  </w:t>
      </w:r>
      <w:r w:rsidR="00614A2F" w:rsidRPr="00C30E67">
        <w:rPr>
          <w:color w:val="000000"/>
          <w:sz w:val="22"/>
          <w:szCs w:val="22"/>
        </w:rPr>
        <w:t xml:space="preserve"> </w:t>
      </w:r>
      <w:r w:rsidRPr="00C30E67">
        <w:rPr>
          <w:color w:val="000000"/>
          <w:sz w:val="22"/>
          <w:szCs w:val="22"/>
        </w:rPr>
        <w:t xml:space="preserve">PV = -99.00  </w:t>
      </w:r>
      <w:r w:rsidR="00614A2F" w:rsidRPr="00C30E67">
        <w:rPr>
          <w:color w:val="000000"/>
          <w:sz w:val="22"/>
          <w:szCs w:val="22"/>
        </w:rPr>
        <w:t xml:space="preserve"> </w:t>
      </w:r>
      <w:r w:rsidRPr="00C30E67">
        <w:rPr>
          <w:color w:val="000000"/>
          <w:sz w:val="22"/>
          <w:szCs w:val="22"/>
        </w:rPr>
        <w:t xml:space="preserve">FV = 100  </w:t>
      </w:r>
      <w:r w:rsidR="00614A2F" w:rsidRPr="00C30E67">
        <w:rPr>
          <w:color w:val="000000"/>
          <w:sz w:val="22"/>
          <w:szCs w:val="22"/>
        </w:rPr>
        <w:t xml:space="preserve"> </w:t>
      </w:r>
      <w:r w:rsidR="00B058D4">
        <w:rPr>
          <w:color w:val="000000"/>
          <w:sz w:val="22"/>
          <w:szCs w:val="22"/>
        </w:rPr>
        <w:t>RATE</w:t>
      </w:r>
      <w:r w:rsidRPr="00C30E67">
        <w:rPr>
          <w:color w:val="000000"/>
          <w:sz w:val="22"/>
          <w:szCs w:val="22"/>
        </w:rPr>
        <w:t xml:space="preserve"> = 2.917 </w:t>
      </w:r>
      <w:r w:rsidRPr="00C30E67">
        <w:rPr>
          <w:color w:val="000000"/>
          <w:sz w:val="22"/>
          <w:szCs w:val="22"/>
        </w:rPr>
        <w:sym w:font="Wingdings" w:char="F0E8"/>
      </w:r>
      <w:r w:rsidRPr="00C30E67">
        <w:rPr>
          <w:color w:val="000000"/>
          <w:sz w:val="22"/>
          <w:szCs w:val="22"/>
        </w:rPr>
        <w:t xml:space="preserve">  YTM = 5.83% </w:t>
      </w:r>
      <w:r w:rsidR="00614A2F" w:rsidRPr="00C30E67">
        <w:rPr>
          <w:color w:val="000000"/>
          <w:sz w:val="22"/>
          <w:szCs w:val="22"/>
        </w:rPr>
        <w:t xml:space="preserve"> </w:t>
      </w:r>
    </w:p>
    <w:p w:rsidR="007027C8" w:rsidRPr="00C30E67" w:rsidRDefault="00614A2F" w:rsidP="00C30E67">
      <w:pPr>
        <w:widowControl w:val="0"/>
        <w:autoSpaceDE w:val="0"/>
        <w:autoSpaceDN w:val="0"/>
        <w:adjustRightInd w:val="0"/>
        <w:ind w:left="360"/>
        <w:rPr>
          <w:color w:val="000000"/>
          <w:sz w:val="22"/>
          <w:szCs w:val="22"/>
        </w:rPr>
      </w:pPr>
      <w:r w:rsidRPr="00C30E67">
        <w:rPr>
          <w:color w:val="000000"/>
          <w:sz w:val="22"/>
          <w:szCs w:val="22"/>
        </w:rPr>
        <w:t>Discount Margin = 5.83% - 5.00% = 0.83% = 83 bps &gt; 70 bps</w:t>
      </w:r>
    </w:p>
    <w:p w:rsidR="007027C8" w:rsidRPr="00C30E67" w:rsidRDefault="007027C8" w:rsidP="00C30E67">
      <w:pPr>
        <w:widowControl w:val="0"/>
        <w:autoSpaceDE w:val="0"/>
        <w:autoSpaceDN w:val="0"/>
        <w:adjustRightInd w:val="0"/>
        <w:rPr>
          <w:color w:val="000000"/>
          <w:sz w:val="22"/>
          <w:szCs w:val="22"/>
        </w:rPr>
      </w:pPr>
    </w:p>
    <w:p w:rsidR="00614A2F" w:rsidRPr="00C30E67" w:rsidRDefault="00614A2F" w:rsidP="00C30E67">
      <w:pPr>
        <w:widowControl w:val="0"/>
        <w:autoSpaceDE w:val="0"/>
        <w:autoSpaceDN w:val="0"/>
        <w:adjustRightInd w:val="0"/>
        <w:ind w:left="360"/>
        <w:rPr>
          <w:color w:val="000000"/>
          <w:sz w:val="22"/>
          <w:szCs w:val="22"/>
        </w:rPr>
      </w:pPr>
      <w:r w:rsidRPr="00C30E67">
        <w:rPr>
          <w:color w:val="000000"/>
          <w:sz w:val="22"/>
          <w:szCs w:val="22"/>
        </w:rPr>
        <w:t>N</w:t>
      </w:r>
      <w:r w:rsidR="003A6F4C">
        <w:rPr>
          <w:color w:val="000000"/>
          <w:sz w:val="22"/>
          <w:szCs w:val="22"/>
        </w:rPr>
        <w:t>PER</w:t>
      </w:r>
      <w:r w:rsidRPr="00C30E67">
        <w:rPr>
          <w:color w:val="000000"/>
          <w:sz w:val="22"/>
          <w:szCs w:val="22"/>
        </w:rPr>
        <w:t xml:space="preserve"> = 20   PMT = 5.70/2 = 2.85   PV = -101.00   FV = 100   </w:t>
      </w:r>
      <w:r w:rsidR="00B058D4">
        <w:rPr>
          <w:color w:val="000000"/>
          <w:sz w:val="22"/>
          <w:szCs w:val="22"/>
        </w:rPr>
        <w:t>RATE</w:t>
      </w:r>
      <w:r w:rsidRPr="00C30E67">
        <w:rPr>
          <w:color w:val="000000"/>
          <w:sz w:val="22"/>
          <w:szCs w:val="22"/>
        </w:rPr>
        <w:t xml:space="preserve"> = 2.784 </w:t>
      </w:r>
      <w:r w:rsidRPr="00C30E67">
        <w:rPr>
          <w:color w:val="000000"/>
          <w:sz w:val="22"/>
          <w:szCs w:val="22"/>
        </w:rPr>
        <w:sym w:font="Wingdings" w:char="F0E8"/>
      </w:r>
      <w:r w:rsidRPr="00C30E67">
        <w:rPr>
          <w:color w:val="000000"/>
          <w:sz w:val="22"/>
          <w:szCs w:val="22"/>
        </w:rPr>
        <w:t xml:space="preserve">  YTM = 5.57%  </w:t>
      </w:r>
    </w:p>
    <w:p w:rsidR="00614A2F" w:rsidRPr="00C30E67" w:rsidRDefault="00614A2F" w:rsidP="00C30E67">
      <w:pPr>
        <w:widowControl w:val="0"/>
        <w:autoSpaceDE w:val="0"/>
        <w:autoSpaceDN w:val="0"/>
        <w:adjustRightInd w:val="0"/>
        <w:ind w:left="360"/>
        <w:rPr>
          <w:color w:val="000000"/>
          <w:sz w:val="22"/>
          <w:szCs w:val="22"/>
        </w:rPr>
      </w:pPr>
      <w:r w:rsidRPr="00C30E67">
        <w:rPr>
          <w:color w:val="000000"/>
          <w:sz w:val="22"/>
          <w:szCs w:val="22"/>
        </w:rPr>
        <w:t>Discount Margin = 5.57% - 5.00% = 0.57% = 57 bps &lt; 70 bps</w:t>
      </w:r>
    </w:p>
    <w:p w:rsidR="00614A2F" w:rsidRPr="00C30E67" w:rsidRDefault="00614A2F" w:rsidP="00C30E67">
      <w:pPr>
        <w:widowControl w:val="0"/>
        <w:autoSpaceDE w:val="0"/>
        <w:autoSpaceDN w:val="0"/>
        <w:adjustRightInd w:val="0"/>
        <w:rPr>
          <w:b/>
          <w:color w:val="000000"/>
          <w:sz w:val="22"/>
          <w:szCs w:val="22"/>
        </w:rPr>
      </w:pPr>
    </w:p>
    <w:p w:rsidR="008F568A" w:rsidRPr="00C30E67" w:rsidRDefault="008F568A" w:rsidP="00C30E6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An investor is considering the purchase of a 20-year</w:t>
      </w:r>
      <w:r w:rsidR="003A6F4C">
        <w:rPr>
          <w:rFonts w:ascii="Times New Roman" w:hAnsi="Times New Roman" w:cs="Times New Roman"/>
          <w:b/>
          <w:color w:val="000000"/>
        </w:rPr>
        <w:t>$1,000 par value,</w:t>
      </w:r>
      <w:r w:rsidRPr="00C30E67">
        <w:rPr>
          <w:rFonts w:ascii="Times New Roman" w:hAnsi="Times New Roman" w:cs="Times New Roman"/>
          <w:b/>
          <w:color w:val="000000"/>
        </w:rPr>
        <w:t xml:space="preserve"> 7% coupon bond selling for $816. The yield to maturity for this bond is 9%.</w:t>
      </w:r>
      <w:r w:rsidR="001A412B" w:rsidRPr="00C30E67">
        <w:rPr>
          <w:rFonts w:ascii="Times New Roman" w:hAnsi="Times New Roman" w:cs="Times New Roman"/>
          <w:b/>
          <w:color w:val="000000"/>
        </w:rPr>
        <w:t xml:space="preserve"> </w:t>
      </w:r>
      <w:r w:rsidRPr="00C30E67">
        <w:rPr>
          <w:rFonts w:ascii="Times New Roman" w:hAnsi="Times New Roman" w:cs="Times New Roman"/>
          <w:b/>
          <w:color w:val="000000"/>
        </w:rPr>
        <w:t>Answer the below questions.</w:t>
      </w:r>
    </w:p>
    <w:p w:rsidR="00614A2F" w:rsidRPr="00C30E67" w:rsidRDefault="00614A2F" w:rsidP="00C30E67">
      <w:pPr>
        <w:pStyle w:val="ListParagraph"/>
        <w:widowControl w:val="0"/>
        <w:autoSpaceDE w:val="0"/>
        <w:autoSpaceDN w:val="0"/>
        <w:adjustRightInd w:val="0"/>
        <w:spacing w:after="0" w:line="240" w:lineRule="auto"/>
        <w:contextualSpacing w:val="0"/>
        <w:rPr>
          <w:rFonts w:ascii="Times New Roman" w:hAnsi="Times New Roman" w:cs="Times New Roman"/>
          <w:b/>
          <w:color w:val="000000"/>
        </w:rPr>
      </w:pPr>
    </w:p>
    <w:p w:rsidR="008F568A" w:rsidRPr="00C30E67" w:rsidRDefault="008F568A" w:rsidP="00C30E67">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would be the total future dollars if this investor invested $816 for 20 years earning 9% compounded semiannually?</w:t>
      </w:r>
    </w:p>
    <w:p w:rsidR="00614A2F" w:rsidRPr="00C30E67" w:rsidRDefault="00614A2F" w:rsidP="00C30E67">
      <w:pPr>
        <w:widowControl w:val="0"/>
        <w:autoSpaceDE w:val="0"/>
        <w:autoSpaceDN w:val="0"/>
        <w:adjustRightInd w:val="0"/>
        <w:ind w:left="720"/>
        <w:rPr>
          <w:iCs/>
          <w:color w:val="000000"/>
          <w:sz w:val="22"/>
          <w:szCs w:val="22"/>
        </w:rPr>
      </w:pPr>
      <w:r w:rsidRPr="00C30E67">
        <w:rPr>
          <w:iCs/>
          <w:color w:val="000000"/>
          <w:sz w:val="22"/>
          <w:szCs w:val="22"/>
        </w:rPr>
        <w:t>9% semi-annual for 20 years means 4.5% for 40 periods:</w:t>
      </w:r>
    </w:p>
    <w:p w:rsidR="00614A2F" w:rsidRPr="00C30E67" w:rsidRDefault="008F568A" w:rsidP="00C30E67">
      <w:pPr>
        <w:widowControl w:val="0"/>
        <w:autoSpaceDE w:val="0"/>
        <w:autoSpaceDN w:val="0"/>
        <w:adjustRightInd w:val="0"/>
        <w:ind w:left="720"/>
        <w:rPr>
          <w:iCs/>
          <w:color w:val="000000"/>
          <w:sz w:val="22"/>
          <w:szCs w:val="22"/>
        </w:rPr>
      </w:pPr>
      <w:r w:rsidRPr="00C30E67">
        <w:rPr>
          <w:iCs/>
          <w:color w:val="000000"/>
          <w:sz w:val="22"/>
          <w:szCs w:val="22"/>
        </w:rPr>
        <w:t>P</w:t>
      </w:r>
      <w:r w:rsidR="00614A2F" w:rsidRPr="00C30E67">
        <w:rPr>
          <w:iCs/>
          <w:color w:val="000000"/>
          <w:sz w:val="22"/>
          <w:szCs w:val="22"/>
          <w:vertAlign w:val="subscript"/>
        </w:rPr>
        <w:t>n</w:t>
      </w:r>
      <w:r w:rsidRPr="00C30E67">
        <w:rPr>
          <w:iCs/>
          <w:color w:val="000000"/>
          <w:sz w:val="22"/>
          <w:szCs w:val="22"/>
        </w:rPr>
        <w:t xml:space="preserve"> </w:t>
      </w:r>
      <w:r w:rsidRPr="00C30E67">
        <w:rPr>
          <w:color w:val="000000"/>
          <w:sz w:val="22"/>
          <w:szCs w:val="22"/>
        </w:rPr>
        <w:t xml:space="preserve">= </w:t>
      </w:r>
      <w:r w:rsidRPr="00C30E67">
        <w:rPr>
          <w:iCs/>
          <w:color w:val="000000"/>
          <w:sz w:val="22"/>
          <w:szCs w:val="22"/>
        </w:rPr>
        <w:t>P</w:t>
      </w:r>
      <w:r w:rsidRPr="00C30E67">
        <w:rPr>
          <w:color w:val="000000"/>
          <w:sz w:val="22"/>
          <w:szCs w:val="22"/>
          <w:vertAlign w:val="subscript"/>
        </w:rPr>
        <w:t>0</w:t>
      </w:r>
      <w:r w:rsidRPr="00C30E67">
        <w:rPr>
          <w:color w:val="000000"/>
          <w:sz w:val="22"/>
          <w:szCs w:val="22"/>
        </w:rPr>
        <w:t xml:space="preserve"> (1 + </w:t>
      </w:r>
      <w:r w:rsidRPr="00C30E67">
        <w:rPr>
          <w:iCs/>
          <w:color w:val="000000"/>
          <w:sz w:val="22"/>
          <w:szCs w:val="22"/>
        </w:rPr>
        <w:t>r</w:t>
      </w:r>
      <w:r w:rsidRPr="00C30E67">
        <w:rPr>
          <w:color w:val="000000"/>
          <w:sz w:val="22"/>
          <w:szCs w:val="22"/>
        </w:rPr>
        <w:t>)</w:t>
      </w:r>
      <w:r w:rsidRPr="00C30E67">
        <w:rPr>
          <w:iCs/>
          <w:color w:val="000000"/>
          <w:sz w:val="22"/>
          <w:szCs w:val="22"/>
          <w:vertAlign w:val="superscript"/>
        </w:rPr>
        <w:t>n</w:t>
      </w:r>
      <w:r w:rsidRPr="00C30E67">
        <w:rPr>
          <w:iCs/>
          <w:color w:val="000000"/>
          <w:sz w:val="22"/>
          <w:szCs w:val="22"/>
        </w:rPr>
        <w:t xml:space="preserve"> </w:t>
      </w:r>
      <w:r w:rsidR="00614A2F" w:rsidRPr="00C30E67">
        <w:rPr>
          <w:iCs/>
          <w:color w:val="000000"/>
          <w:sz w:val="22"/>
          <w:szCs w:val="22"/>
        </w:rPr>
        <w:t xml:space="preserve"> </w:t>
      </w:r>
      <w:r w:rsidR="00614A2F" w:rsidRPr="00C30E67">
        <w:rPr>
          <w:iCs/>
          <w:color w:val="000000"/>
          <w:sz w:val="22"/>
          <w:szCs w:val="22"/>
        </w:rPr>
        <w:sym w:font="Wingdings" w:char="F0E8"/>
      </w:r>
      <w:r w:rsidR="00614A2F" w:rsidRPr="00C30E67">
        <w:rPr>
          <w:iCs/>
          <w:color w:val="000000"/>
          <w:sz w:val="22"/>
          <w:szCs w:val="22"/>
        </w:rPr>
        <w:t xml:space="preserve">  P</w:t>
      </w:r>
      <w:r w:rsidR="00614A2F" w:rsidRPr="00C30E67">
        <w:rPr>
          <w:iCs/>
          <w:color w:val="000000"/>
          <w:sz w:val="22"/>
          <w:szCs w:val="22"/>
          <w:vertAlign w:val="subscript"/>
        </w:rPr>
        <w:t>40</w:t>
      </w:r>
      <w:r w:rsidR="00614A2F" w:rsidRPr="00C30E67">
        <w:rPr>
          <w:iCs/>
          <w:color w:val="000000"/>
          <w:sz w:val="22"/>
          <w:szCs w:val="22"/>
        </w:rPr>
        <w:t xml:space="preserve"> </w:t>
      </w:r>
      <w:r w:rsidR="00614A2F" w:rsidRPr="00C30E67">
        <w:rPr>
          <w:color w:val="000000"/>
          <w:sz w:val="22"/>
          <w:szCs w:val="22"/>
        </w:rPr>
        <w:t>= $</w:t>
      </w:r>
      <w:r w:rsidR="00614A2F" w:rsidRPr="00C30E67">
        <w:rPr>
          <w:iCs/>
          <w:color w:val="000000"/>
          <w:sz w:val="22"/>
          <w:szCs w:val="22"/>
        </w:rPr>
        <w:t>816</w:t>
      </w:r>
      <w:r w:rsidR="00614A2F" w:rsidRPr="00C30E67">
        <w:rPr>
          <w:color w:val="000000"/>
          <w:sz w:val="22"/>
          <w:szCs w:val="22"/>
        </w:rPr>
        <w:t>(1.045)</w:t>
      </w:r>
      <w:r w:rsidR="00614A2F" w:rsidRPr="00C30E67">
        <w:rPr>
          <w:iCs/>
          <w:color w:val="000000"/>
          <w:sz w:val="22"/>
          <w:szCs w:val="22"/>
          <w:vertAlign w:val="superscript"/>
        </w:rPr>
        <w:t>40</w:t>
      </w:r>
      <w:r w:rsidR="00614A2F" w:rsidRPr="00C30E67">
        <w:rPr>
          <w:iCs/>
          <w:color w:val="000000"/>
          <w:sz w:val="22"/>
          <w:szCs w:val="22"/>
        </w:rPr>
        <w:t xml:space="preserve"> = $4,746.15</w:t>
      </w:r>
    </w:p>
    <w:p w:rsidR="00614A2F" w:rsidRPr="00C30E67" w:rsidRDefault="00614A2F" w:rsidP="00C30E67">
      <w:pPr>
        <w:widowControl w:val="0"/>
        <w:autoSpaceDE w:val="0"/>
        <w:autoSpaceDN w:val="0"/>
        <w:adjustRightInd w:val="0"/>
        <w:ind w:left="720"/>
        <w:rPr>
          <w:iCs/>
          <w:color w:val="000000"/>
          <w:sz w:val="22"/>
          <w:szCs w:val="22"/>
        </w:rPr>
      </w:pPr>
      <w:r w:rsidRPr="00C30E67">
        <w:rPr>
          <w:iCs/>
          <w:color w:val="000000"/>
          <w:sz w:val="22"/>
          <w:szCs w:val="22"/>
        </w:rPr>
        <w:t>N</w:t>
      </w:r>
      <w:r w:rsidR="003A6F4C">
        <w:rPr>
          <w:iCs/>
          <w:color w:val="000000"/>
          <w:sz w:val="22"/>
          <w:szCs w:val="22"/>
        </w:rPr>
        <w:t>PER</w:t>
      </w:r>
      <w:r w:rsidRPr="00C30E67">
        <w:rPr>
          <w:iCs/>
          <w:color w:val="000000"/>
          <w:sz w:val="22"/>
          <w:szCs w:val="22"/>
        </w:rPr>
        <w:t xml:space="preserve"> = 40   I/Y = 4.5   PV = 816   FV = -4,746.15</w:t>
      </w:r>
    </w:p>
    <w:p w:rsidR="00614A2F" w:rsidRPr="00C30E67" w:rsidRDefault="00614A2F" w:rsidP="00C30E67">
      <w:pPr>
        <w:widowControl w:val="0"/>
        <w:autoSpaceDE w:val="0"/>
        <w:autoSpaceDN w:val="0"/>
        <w:adjustRightInd w:val="0"/>
        <w:ind w:left="720"/>
        <w:rPr>
          <w:iCs/>
          <w:color w:val="000000"/>
          <w:sz w:val="22"/>
          <w:szCs w:val="22"/>
        </w:rPr>
      </w:pPr>
    </w:p>
    <w:p w:rsidR="008F568A" w:rsidRPr="00C30E67" w:rsidRDefault="008F568A" w:rsidP="00C30E67">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are the total coupon payments over the life of this bond?</w:t>
      </w:r>
    </w:p>
    <w:p w:rsidR="00614A2F" w:rsidRPr="00C30E67" w:rsidRDefault="00614A2F" w:rsidP="00C30E67">
      <w:pPr>
        <w:widowControl w:val="0"/>
        <w:autoSpaceDE w:val="0"/>
        <w:autoSpaceDN w:val="0"/>
        <w:adjustRightInd w:val="0"/>
        <w:ind w:left="720"/>
        <w:rPr>
          <w:color w:val="000000"/>
          <w:sz w:val="22"/>
          <w:szCs w:val="22"/>
        </w:rPr>
      </w:pPr>
      <w:r w:rsidRPr="00C30E67">
        <w:rPr>
          <w:color w:val="000000"/>
          <w:sz w:val="22"/>
          <w:szCs w:val="22"/>
        </w:rPr>
        <w:t>7.00%/2 x 1000 = $35 every six months for 20 years</w:t>
      </w:r>
    </w:p>
    <w:p w:rsidR="00390C45" w:rsidRPr="00C30E67" w:rsidRDefault="00614A2F" w:rsidP="00C30E67">
      <w:pPr>
        <w:widowControl w:val="0"/>
        <w:autoSpaceDE w:val="0"/>
        <w:autoSpaceDN w:val="0"/>
        <w:adjustRightInd w:val="0"/>
        <w:ind w:left="720"/>
        <w:rPr>
          <w:color w:val="000000"/>
          <w:sz w:val="22"/>
          <w:szCs w:val="22"/>
        </w:rPr>
      </w:pPr>
      <w:r w:rsidRPr="00C30E67">
        <w:rPr>
          <w:color w:val="000000"/>
          <w:sz w:val="22"/>
          <w:szCs w:val="22"/>
        </w:rPr>
        <w:t>40 x $35 = $1,400</w:t>
      </w:r>
    </w:p>
    <w:p w:rsidR="00614A2F" w:rsidRPr="00C30E67" w:rsidRDefault="00614A2F" w:rsidP="00C30E67">
      <w:pPr>
        <w:widowControl w:val="0"/>
        <w:autoSpaceDE w:val="0"/>
        <w:autoSpaceDN w:val="0"/>
        <w:adjustRightInd w:val="0"/>
        <w:ind w:left="720"/>
        <w:rPr>
          <w:color w:val="000000"/>
          <w:sz w:val="22"/>
          <w:szCs w:val="22"/>
        </w:rPr>
      </w:pPr>
    </w:p>
    <w:p w:rsidR="008F568A" w:rsidRPr="00C30E67" w:rsidRDefault="008F568A" w:rsidP="00C30E67">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would be the total future dollars from the coupon payments and the repayment of principal at the end of 20 years</w:t>
      </w:r>
      <w:r w:rsidR="00962DE8" w:rsidRPr="00C30E67">
        <w:rPr>
          <w:rFonts w:ascii="Times New Roman" w:hAnsi="Times New Roman" w:cs="Times New Roman"/>
          <w:b/>
          <w:color w:val="000000"/>
        </w:rPr>
        <w:t xml:space="preserve"> (assuming reinvestment at the YTM)</w:t>
      </w:r>
      <w:r w:rsidRPr="00C30E67">
        <w:rPr>
          <w:rFonts w:ascii="Times New Roman" w:hAnsi="Times New Roman" w:cs="Times New Roman"/>
          <w:b/>
          <w:color w:val="000000"/>
        </w:rPr>
        <w:t>?</w:t>
      </w:r>
    </w:p>
    <w:p w:rsidR="008F568A"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t>Total future dollars is Coupons + Interest on Interest + Principal</w:t>
      </w:r>
    </w:p>
    <w:p w:rsidR="00962DE8"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t>Coupons + Interest on Interest is the future value of an annuity with $35 payments and a 4.5% periodic return:</w:t>
      </w:r>
    </w:p>
    <w:p w:rsidR="00962DE8" w:rsidRPr="00C30E67" w:rsidRDefault="00962DE8" w:rsidP="00C30E67">
      <w:pPr>
        <w:widowControl w:val="0"/>
        <w:autoSpaceDE w:val="0"/>
        <w:autoSpaceDN w:val="0"/>
        <w:adjustRightInd w:val="0"/>
        <w:ind w:left="720"/>
        <w:rPr>
          <w:color w:val="000000"/>
          <w:sz w:val="22"/>
          <w:szCs w:val="22"/>
        </w:rPr>
      </w:pPr>
    </w:p>
    <w:p w:rsidR="00962DE8"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t>N</w:t>
      </w:r>
      <w:r w:rsidR="003A6F4C">
        <w:rPr>
          <w:color w:val="000000"/>
          <w:sz w:val="22"/>
          <w:szCs w:val="22"/>
        </w:rPr>
        <w:t>PER</w:t>
      </w:r>
      <w:r w:rsidRPr="00C30E67">
        <w:rPr>
          <w:color w:val="000000"/>
          <w:sz w:val="22"/>
          <w:szCs w:val="22"/>
        </w:rPr>
        <w:t xml:space="preserve"> = 40   </w:t>
      </w:r>
      <w:r w:rsidR="00B058D4">
        <w:rPr>
          <w:color w:val="000000"/>
          <w:sz w:val="22"/>
          <w:szCs w:val="22"/>
        </w:rPr>
        <w:t>RATE</w:t>
      </w:r>
      <w:r w:rsidRPr="00C30E67">
        <w:rPr>
          <w:color w:val="000000"/>
          <w:sz w:val="22"/>
          <w:szCs w:val="22"/>
        </w:rPr>
        <w:t xml:space="preserve"> = 4.5   PMT = 35   FV = $3,746.06</w:t>
      </w:r>
    </w:p>
    <w:p w:rsidR="00962DE8"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t>Principal is $1000</w:t>
      </w:r>
    </w:p>
    <w:p w:rsidR="00962DE8"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lastRenderedPageBreak/>
        <w:t>Total futures dollars = $4,746.06</w:t>
      </w:r>
    </w:p>
    <w:p w:rsidR="00962DE8" w:rsidRPr="00C30E67" w:rsidRDefault="00962DE8" w:rsidP="00C30E67">
      <w:pPr>
        <w:widowControl w:val="0"/>
        <w:autoSpaceDE w:val="0"/>
        <w:autoSpaceDN w:val="0"/>
        <w:adjustRightInd w:val="0"/>
        <w:rPr>
          <w:b/>
          <w:color w:val="000000"/>
          <w:sz w:val="22"/>
          <w:szCs w:val="22"/>
        </w:rPr>
      </w:pPr>
    </w:p>
    <w:p w:rsidR="008F568A" w:rsidRPr="00C30E67" w:rsidRDefault="006C70AF" w:rsidP="00C30E67">
      <w:pPr>
        <w:pStyle w:val="ListParagraph"/>
        <w:widowControl w:val="0"/>
        <w:numPr>
          <w:ilvl w:val="0"/>
          <w:numId w:val="11"/>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 xml:space="preserve">and (e) </w:t>
      </w:r>
      <w:r w:rsidR="008F568A" w:rsidRPr="00C30E67">
        <w:rPr>
          <w:rFonts w:ascii="Times New Roman" w:hAnsi="Times New Roman" w:cs="Times New Roman"/>
          <w:b/>
          <w:color w:val="000000"/>
        </w:rPr>
        <w:t>For the bond to produce the same total future dollars as in part (a), how much must the interest on interest be?</w:t>
      </w:r>
      <w:r w:rsidR="00962DE8" w:rsidRPr="00C30E67">
        <w:rPr>
          <w:rFonts w:ascii="Times New Roman" w:hAnsi="Times New Roman" w:cs="Times New Roman"/>
          <w:b/>
          <w:color w:val="000000"/>
        </w:rPr>
        <w:t xml:space="preserve"> </w:t>
      </w:r>
    </w:p>
    <w:p w:rsidR="00962DE8" w:rsidRPr="00C30E67" w:rsidRDefault="00962DE8" w:rsidP="00C30E67">
      <w:pPr>
        <w:widowControl w:val="0"/>
        <w:autoSpaceDE w:val="0"/>
        <w:autoSpaceDN w:val="0"/>
        <w:adjustRightInd w:val="0"/>
        <w:ind w:left="720"/>
        <w:rPr>
          <w:color w:val="000000"/>
          <w:sz w:val="22"/>
          <w:szCs w:val="22"/>
        </w:rPr>
      </w:pPr>
      <w:r w:rsidRPr="00C30E67">
        <w:rPr>
          <w:color w:val="000000"/>
          <w:sz w:val="22"/>
          <w:szCs w:val="22"/>
        </w:rPr>
        <w:t>I on I = $3,746.06 - $1,400 = $2,346.06</w:t>
      </w:r>
    </w:p>
    <w:p w:rsidR="006C70AF" w:rsidRPr="00C30E67" w:rsidRDefault="006C70AF" w:rsidP="00C30E67">
      <w:pPr>
        <w:widowControl w:val="0"/>
        <w:autoSpaceDE w:val="0"/>
        <w:autoSpaceDN w:val="0"/>
        <w:adjustRightInd w:val="0"/>
        <w:rPr>
          <w:b/>
          <w:color w:val="000000"/>
          <w:sz w:val="22"/>
          <w:szCs w:val="22"/>
        </w:rPr>
      </w:pPr>
    </w:p>
    <w:p w:rsidR="008F568A" w:rsidRPr="00C30E67" w:rsidRDefault="008F568A" w:rsidP="00C30E6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What is the total return for a 20-year zero-coupon bond that is offering a yield to maturity of 8% if the bond is held to maturity?</w:t>
      </w:r>
    </w:p>
    <w:p w:rsidR="006C70AF" w:rsidRPr="00C30E67" w:rsidRDefault="006C70AF" w:rsidP="00C30E67">
      <w:pPr>
        <w:widowControl w:val="0"/>
        <w:autoSpaceDE w:val="0"/>
        <w:autoSpaceDN w:val="0"/>
        <w:adjustRightInd w:val="0"/>
        <w:ind w:left="360"/>
        <w:rPr>
          <w:color w:val="000000"/>
          <w:spacing w:val="-4"/>
          <w:sz w:val="22"/>
          <w:szCs w:val="22"/>
        </w:rPr>
      </w:pPr>
      <w:r w:rsidRPr="00C30E67">
        <w:rPr>
          <w:color w:val="000000"/>
          <w:spacing w:val="-4"/>
          <w:sz w:val="22"/>
          <w:szCs w:val="22"/>
        </w:rPr>
        <w:t>Since a zero coupon bond has no reinvestment risk, the total return for a zero is equal to the yield to maturity, so the total return is also 8%.</w:t>
      </w:r>
    </w:p>
    <w:p w:rsidR="006C70AF" w:rsidRPr="00C30E67" w:rsidRDefault="006C70AF" w:rsidP="00C30E67">
      <w:pPr>
        <w:widowControl w:val="0"/>
        <w:autoSpaceDE w:val="0"/>
        <w:autoSpaceDN w:val="0"/>
        <w:adjustRightInd w:val="0"/>
        <w:rPr>
          <w:b/>
          <w:color w:val="000000"/>
          <w:sz w:val="22"/>
          <w:szCs w:val="22"/>
        </w:rPr>
      </w:pPr>
    </w:p>
    <w:p w:rsidR="008F568A" w:rsidRPr="00C30E67" w:rsidRDefault="008F568A" w:rsidP="00C30E67">
      <w:pPr>
        <w:pStyle w:val="ListParagraph"/>
        <w:widowControl w:val="0"/>
        <w:numPr>
          <w:ilvl w:val="0"/>
          <w:numId w:val="12"/>
        </w:numPr>
        <w:autoSpaceDE w:val="0"/>
        <w:autoSpaceDN w:val="0"/>
        <w:adjustRightInd w:val="0"/>
        <w:spacing w:after="0" w:line="240" w:lineRule="auto"/>
        <w:contextualSpacing w:val="0"/>
        <w:rPr>
          <w:rFonts w:ascii="Times New Roman" w:hAnsi="Times New Roman" w:cs="Times New Roman"/>
          <w:b/>
          <w:color w:val="000000"/>
        </w:rPr>
      </w:pPr>
      <w:r w:rsidRPr="00C30E67">
        <w:rPr>
          <w:rFonts w:ascii="Times New Roman" w:hAnsi="Times New Roman" w:cs="Times New Roman"/>
          <w:b/>
          <w:color w:val="000000"/>
        </w:rPr>
        <w:t xml:space="preserve">Suppose that an investor with a five-year investment horizon is considering purchasing a seven-year 9% coupon bond selling at par. The investor expects that he can reinvest the coupon payments at an interest rate of 9.4% </w:t>
      </w:r>
      <w:r w:rsidR="003A2D0B">
        <w:rPr>
          <w:rFonts w:ascii="Times New Roman" w:hAnsi="Times New Roman" w:cs="Times New Roman"/>
          <w:b/>
          <w:color w:val="000000"/>
        </w:rPr>
        <w:t xml:space="preserve">APR S-A </w:t>
      </w:r>
      <w:r w:rsidRPr="00C30E67">
        <w:rPr>
          <w:rFonts w:ascii="Times New Roman" w:hAnsi="Times New Roman" w:cs="Times New Roman"/>
          <w:b/>
          <w:color w:val="000000"/>
        </w:rPr>
        <w:t>and that at the end of the investment horizon two-year bonds will be selling to offer a yield to maturity of 11.2%. What is the total return for this bond?</w:t>
      </w:r>
    </w:p>
    <w:p w:rsidR="00F64C33" w:rsidRPr="00C30E67" w:rsidRDefault="006C70AF" w:rsidP="00C30E67">
      <w:pPr>
        <w:widowControl w:val="0"/>
        <w:autoSpaceDE w:val="0"/>
        <w:autoSpaceDN w:val="0"/>
        <w:adjustRightInd w:val="0"/>
        <w:ind w:left="360"/>
        <w:rPr>
          <w:color w:val="000000"/>
          <w:sz w:val="22"/>
          <w:szCs w:val="22"/>
        </w:rPr>
      </w:pPr>
      <w:r w:rsidRPr="00C30E67">
        <w:rPr>
          <w:color w:val="000000"/>
          <w:sz w:val="22"/>
          <w:szCs w:val="22"/>
        </w:rPr>
        <w:t>Coupon + I on I = future value of a 10 period, $45, 4.70% annuity</w:t>
      </w:r>
    </w:p>
    <w:p w:rsidR="006C70AF" w:rsidRPr="00C30E67" w:rsidRDefault="006C70AF" w:rsidP="00C30E67">
      <w:pPr>
        <w:widowControl w:val="0"/>
        <w:autoSpaceDE w:val="0"/>
        <w:autoSpaceDN w:val="0"/>
        <w:adjustRightInd w:val="0"/>
        <w:ind w:left="360"/>
        <w:rPr>
          <w:color w:val="000000"/>
          <w:sz w:val="22"/>
          <w:szCs w:val="22"/>
        </w:rPr>
      </w:pPr>
      <w:r w:rsidRPr="00C30E67">
        <w:rPr>
          <w:color w:val="000000"/>
          <w:sz w:val="22"/>
          <w:szCs w:val="22"/>
        </w:rPr>
        <w:t>N</w:t>
      </w:r>
      <w:r w:rsidR="00C40BA3">
        <w:rPr>
          <w:color w:val="000000"/>
          <w:sz w:val="22"/>
          <w:szCs w:val="22"/>
        </w:rPr>
        <w:t>PER</w:t>
      </w:r>
      <w:r w:rsidRPr="00C30E67">
        <w:rPr>
          <w:color w:val="000000"/>
          <w:sz w:val="22"/>
          <w:szCs w:val="22"/>
        </w:rPr>
        <w:t xml:space="preserve"> = 10  </w:t>
      </w:r>
      <w:r w:rsidR="00B058D4">
        <w:rPr>
          <w:color w:val="000000"/>
          <w:sz w:val="22"/>
          <w:szCs w:val="22"/>
        </w:rPr>
        <w:t xml:space="preserve"> </w:t>
      </w:r>
      <w:r w:rsidR="00C40BA3">
        <w:rPr>
          <w:color w:val="000000"/>
          <w:sz w:val="22"/>
          <w:szCs w:val="22"/>
        </w:rPr>
        <w:t>RATE</w:t>
      </w:r>
      <w:r w:rsidRPr="00C30E67">
        <w:rPr>
          <w:color w:val="000000"/>
          <w:sz w:val="22"/>
          <w:szCs w:val="22"/>
        </w:rPr>
        <w:t xml:space="preserve"> = </w:t>
      </w:r>
      <w:r w:rsidR="001A7365">
        <w:rPr>
          <w:color w:val="000000"/>
          <w:sz w:val="22"/>
          <w:szCs w:val="22"/>
        </w:rPr>
        <w:t>0.04</w:t>
      </w:r>
      <w:r w:rsidRPr="00C30E67">
        <w:rPr>
          <w:color w:val="000000"/>
          <w:sz w:val="22"/>
          <w:szCs w:val="22"/>
        </w:rPr>
        <w:t>7   PMT = 45   FV = 558.14</w:t>
      </w:r>
    </w:p>
    <w:p w:rsidR="00F64C33" w:rsidRPr="00C30E67" w:rsidRDefault="00F64C33" w:rsidP="00C30E67">
      <w:pPr>
        <w:widowControl w:val="0"/>
        <w:autoSpaceDE w:val="0"/>
        <w:autoSpaceDN w:val="0"/>
        <w:adjustRightInd w:val="0"/>
        <w:rPr>
          <w:color w:val="000000"/>
          <w:sz w:val="22"/>
          <w:szCs w:val="22"/>
        </w:rPr>
      </w:pPr>
    </w:p>
    <w:p w:rsidR="00F64C33" w:rsidRPr="00C30E67" w:rsidRDefault="006C70AF" w:rsidP="00C30E67">
      <w:pPr>
        <w:widowControl w:val="0"/>
        <w:autoSpaceDE w:val="0"/>
        <w:autoSpaceDN w:val="0"/>
        <w:adjustRightInd w:val="0"/>
        <w:ind w:firstLine="360"/>
        <w:rPr>
          <w:color w:val="000000"/>
          <w:sz w:val="22"/>
          <w:szCs w:val="22"/>
        </w:rPr>
      </w:pPr>
      <w:r w:rsidRPr="00C30E67">
        <w:rPr>
          <w:color w:val="000000"/>
          <w:sz w:val="22"/>
          <w:szCs w:val="22"/>
        </w:rPr>
        <w:t>Sale Price at time 5 is the price of a 2 year, 9% coupon bond with a YTM of 11.2%</w:t>
      </w:r>
    </w:p>
    <w:p w:rsidR="006C70AF" w:rsidRPr="00C30E67" w:rsidRDefault="006C70AF" w:rsidP="00C30E67">
      <w:pPr>
        <w:widowControl w:val="0"/>
        <w:autoSpaceDE w:val="0"/>
        <w:autoSpaceDN w:val="0"/>
        <w:adjustRightInd w:val="0"/>
        <w:ind w:firstLine="360"/>
        <w:rPr>
          <w:color w:val="000000"/>
          <w:sz w:val="22"/>
          <w:szCs w:val="22"/>
        </w:rPr>
      </w:pPr>
      <w:r w:rsidRPr="00C30E67">
        <w:rPr>
          <w:color w:val="000000"/>
          <w:sz w:val="22"/>
          <w:szCs w:val="22"/>
        </w:rPr>
        <w:t>N</w:t>
      </w:r>
      <w:r w:rsidR="00C40BA3">
        <w:rPr>
          <w:color w:val="000000"/>
          <w:sz w:val="22"/>
          <w:szCs w:val="22"/>
        </w:rPr>
        <w:t>PER</w:t>
      </w:r>
      <w:r w:rsidRPr="00C30E67">
        <w:rPr>
          <w:color w:val="000000"/>
          <w:sz w:val="22"/>
          <w:szCs w:val="22"/>
        </w:rPr>
        <w:t xml:space="preserve"> = 4   </w:t>
      </w:r>
      <w:r w:rsidR="00B058D4">
        <w:rPr>
          <w:color w:val="000000"/>
          <w:sz w:val="22"/>
          <w:szCs w:val="22"/>
        </w:rPr>
        <w:t xml:space="preserve"> </w:t>
      </w:r>
      <w:r w:rsidR="00C40BA3">
        <w:rPr>
          <w:color w:val="000000"/>
          <w:sz w:val="22"/>
          <w:szCs w:val="22"/>
        </w:rPr>
        <w:t>RATE</w:t>
      </w:r>
      <w:r w:rsidRPr="00C30E67">
        <w:rPr>
          <w:color w:val="000000"/>
          <w:sz w:val="22"/>
          <w:szCs w:val="22"/>
        </w:rPr>
        <w:t xml:space="preserve"> = </w:t>
      </w:r>
      <w:r w:rsidR="0084503C">
        <w:rPr>
          <w:color w:val="000000"/>
          <w:sz w:val="22"/>
          <w:szCs w:val="22"/>
        </w:rPr>
        <w:t>0.0</w:t>
      </w:r>
      <w:r w:rsidRPr="00C30E67">
        <w:rPr>
          <w:color w:val="000000"/>
          <w:sz w:val="22"/>
          <w:szCs w:val="22"/>
        </w:rPr>
        <w:t>56   PMT = 45   FV = 1000   PV = 961.53</w:t>
      </w:r>
    </w:p>
    <w:p w:rsidR="00F64C33" w:rsidRPr="00C30E67" w:rsidRDefault="00F64C33" w:rsidP="00C30E67">
      <w:pPr>
        <w:widowControl w:val="0"/>
        <w:autoSpaceDE w:val="0"/>
        <w:autoSpaceDN w:val="0"/>
        <w:adjustRightInd w:val="0"/>
        <w:rPr>
          <w:color w:val="000000"/>
          <w:sz w:val="22"/>
          <w:szCs w:val="22"/>
        </w:rPr>
      </w:pPr>
    </w:p>
    <w:p w:rsidR="00F64C33" w:rsidRPr="00C30E67" w:rsidRDefault="006C70AF" w:rsidP="00C30E67">
      <w:pPr>
        <w:widowControl w:val="0"/>
        <w:autoSpaceDE w:val="0"/>
        <w:autoSpaceDN w:val="0"/>
        <w:adjustRightInd w:val="0"/>
        <w:ind w:firstLine="360"/>
        <w:rPr>
          <w:color w:val="000000"/>
          <w:sz w:val="22"/>
          <w:szCs w:val="22"/>
        </w:rPr>
      </w:pPr>
      <w:r w:rsidRPr="00C30E67">
        <w:rPr>
          <w:color w:val="000000"/>
          <w:sz w:val="22"/>
          <w:szCs w:val="22"/>
        </w:rPr>
        <w:t>Total Future Dollars = $558.14 + $96</w:t>
      </w:r>
      <w:r w:rsidR="00A33927">
        <w:rPr>
          <w:color w:val="000000"/>
          <w:sz w:val="22"/>
          <w:szCs w:val="22"/>
        </w:rPr>
        <w:t>1</w:t>
      </w:r>
      <w:r w:rsidRPr="00C30E67">
        <w:rPr>
          <w:color w:val="000000"/>
          <w:sz w:val="22"/>
          <w:szCs w:val="22"/>
        </w:rPr>
        <w:t>.53 = $1,519.67</w:t>
      </w:r>
    </w:p>
    <w:p w:rsidR="006C70AF" w:rsidRPr="00C30E67" w:rsidRDefault="006C70AF" w:rsidP="00C30E67">
      <w:pPr>
        <w:widowControl w:val="0"/>
        <w:autoSpaceDE w:val="0"/>
        <w:autoSpaceDN w:val="0"/>
        <w:adjustRightInd w:val="0"/>
        <w:ind w:firstLine="360"/>
        <w:rPr>
          <w:color w:val="000000"/>
          <w:sz w:val="22"/>
          <w:szCs w:val="22"/>
        </w:rPr>
      </w:pPr>
      <w:r w:rsidRPr="00C30E67">
        <w:rPr>
          <w:color w:val="000000"/>
          <w:sz w:val="22"/>
          <w:szCs w:val="22"/>
        </w:rPr>
        <w:t>Periodic Return over the 10 periods = ($1,519.67/$1,000)</w:t>
      </w:r>
      <w:r w:rsidRPr="00C30E67">
        <w:rPr>
          <w:color w:val="000000"/>
          <w:sz w:val="22"/>
          <w:szCs w:val="22"/>
          <w:vertAlign w:val="superscript"/>
        </w:rPr>
        <w:t>1/10</w:t>
      </w:r>
      <w:r w:rsidRPr="00C30E67">
        <w:rPr>
          <w:color w:val="000000"/>
          <w:sz w:val="22"/>
          <w:szCs w:val="22"/>
        </w:rPr>
        <w:t xml:space="preserve"> – 1 = 0.04274</w:t>
      </w:r>
    </w:p>
    <w:p w:rsidR="006C70AF" w:rsidRPr="00C30E67" w:rsidRDefault="006C70AF" w:rsidP="00C30E67">
      <w:pPr>
        <w:widowControl w:val="0"/>
        <w:autoSpaceDE w:val="0"/>
        <w:autoSpaceDN w:val="0"/>
        <w:adjustRightInd w:val="0"/>
        <w:ind w:firstLine="360"/>
        <w:rPr>
          <w:color w:val="000000"/>
          <w:sz w:val="22"/>
          <w:szCs w:val="22"/>
        </w:rPr>
      </w:pPr>
      <w:r w:rsidRPr="00C30E67">
        <w:rPr>
          <w:color w:val="000000"/>
          <w:sz w:val="22"/>
          <w:szCs w:val="22"/>
        </w:rPr>
        <w:t>Total Return (reported in Bond Annual Yield basis) = 2 x 0.04274 = 8.55%</w:t>
      </w:r>
    </w:p>
    <w:p w:rsidR="00F64C33" w:rsidRDefault="00F64C33" w:rsidP="00C30E67">
      <w:pPr>
        <w:widowControl w:val="0"/>
        <w:autoSpaceDE w:val="0"/>
        <w:autoSpaceDN w:val="0"/>
        <w:adjustRightInd w:val="0"/>
        <w:rPr>
          <w:color w:val="000000"/>
          <w:sz w:val="22"/>
          <w:szCs w:val="22"/>
        </w:rPr>
      </w:pPr>
    </w:p>
    <w:p w:rsidR="00F64C33" w:rsidRPr="00C30E67" w:rsidRDefault="00C30E67" w:rsidP="00C30E67">
      <w:pPr>
        <w:widowControl w:val="0"/>
        <w:autoSpaceDE w:val="0"/>
        <w:autoSpaceDN w:val="0"/>
        <w:adjustRightInd w:val="0"/>
        <w:rPr>
          <w:b/>
          <w:color w:val="000000"/>
          <w:sz w:val="22"/>
          <w:szCs w:val="22"/>
        </w:rPr>
      </w:pPr>
      <w:r>
        <w:rPr>
          <w:b/>
          <w:color w:val="000000"/>
          <w:sz w:val="22"/>
          <w:szCs w:val="22"/>
        </w:rPr>
        <w:t>A</w:t>
      </w:r>
      <w:r w:rsidR="00F64C33" w:rsidRPr="00C30E67">
        <w:rPr>
          <w:b/>
          <w:color w:val="000000"/>
          <w:sz w:val="22"/>
          <w:szCs w:val="22"/>
        </w:rPr>
        <w:t>dditional Questions:</w:t>
      </w:r>
    </w:p>
    <w:p w:rsidR="00F64C33" w:rsidRPr="00C30E67" w:rsidRDefault="00F64C33" w:rsidP="00C30E67">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 xml:space="preserve">Define </w:t>
      </w:r>
    </w:p>
    <w:p w:rsidR="00F64C33" w:rsidRPr="00C30E67" w:rsidRDefault="00F64C33" w:rsidP="00C30E67">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Maturity (YTM)</w:t>
      </w:r>
    </w:p>
    <w:p w:rsidR="00F64C33" w:rsidRPr="00C30E67" w:rsidRDefault="00F64C33" w:rsidP="00C30E67">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 xml:space="preserve">Bond Equivalent Yield (also called the Bond Annual Yield) </w:t>
      </w:r>
    </w:p>
    <w:p w:rsidR="00F64C33" w:rsidRPr="00C30E67" w:rsidRDefault="00F64C33" w:rsidP="00C30E67">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EAY</w:t>
      </w:r>
    </w:p>
    <w:p w:rsidR="00C30E67" w:rsidRPr="00C30E67" w:rsidRDefault="00C30E67" w:rsidP="00C30E67">
      <w:pPr>
        <w:widowControl w:val="0"/>
        <w:autoSpaceDE w:val="0"/>
        <w:autoSpaceDN w:val="0"/>
        <w:adjustRightInd w:val="0"/>
        <w:rPr>
          <w:color w:val="000000"/>
        </w:rPr>
      </w:pPr>
    </w:p>
    <w:p w:rsidR="00F64C33" w:rsidRPr="00C30E67" w:rsidRDefault="00F64C33" w:rsidP="00C30E67">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 xml:space="preserve">Define </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Current Yield</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Maturity</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Call</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Sinker</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Put</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to Worst</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Cash Flow Yield</w:t>
      </w:r>
    </w:p>
    <w:p w:rsidR="00F64C33" w:rsidRPr="00C30E67" w:rsidRDefault="00F64C33" w:rsidP="00C30E67">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rPr>
      </w:pPr>
      <w:r w:rsidRPr="00C30E67">
        <w:rPr>
          <w:rFonts w:ascii="Times New Roman" w:hAnsi="Times New Roman" w:cs="Times New Roman"/>
          <w:color w:val="000000"/>
        </w:rPr>
        <w:t>Yield Spread</w:t>
      </w:r>
    </w:p>
    <w:p w:rsidR="00C30E67" w:rsidRPr="00C30E67" w:rsidRDefault="00C30E67" w:rsidP="00C30E67">
      <w:pPr>
        <w:widowControl w:val="0"/>
        <w:autoSpaceDE w:val="0"/>
        <w:autoSpaceDN w:val="0"/>
        <w:adjustRightInd w:val="0"/>
        <w:rPr>
          <w:color w:val="000000"/>
        </w:rPr>
      </w:pPr>
    </w:p>
    <w:p w:rsidR="00F64C33" w:rsidRPr="005534A7" w:rsidRDefault="00F64C33" w:rsidP="00C30E67">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rPr>
      </w:pPr>
      <w:r w:rsidRPr="005534A7">
        <w:rPr>
          <w:rFonts w:ascii="Times New Roman" w:hAnsi="Times New Roman" w:cs="Times New Roman"/>
          <w:color w:val="000000"/>
        </w:rPr>
        <w:t>Rank by size the Coupon Rate, YTM and Current Yield for a bond priced at a premium, a bond priced at a discount and a bond priced at par.</w:t>
      </w:r>
    </w:p>
    <w:p w:rsidR="005534A7" w:rsidRPr="005534A7" w:rsidRDefault="005534A7" w:rsidP="005534A7">
      <w:pPr>
        <w:widowControl w:val="0"/>
        <w:autoSpaceDE w:val="0"/>
        <w:autoSpaceDN w:val="0"/>
        <w:adjustRightInd w:val="0"/>
        <w:rPr>
          <w:color w:val="000000"/>
          <w:sz w:val="22"/>
          <w:szCs w:val="22"/>
        </w:rPr>
      </w:pPr>
    </w:p>
    <w:p w:rsidR="005534A7" w:rsidRPr="005534A7" w:rsidRDefault="005534A7" w:rsidP="005534A7">
      <w:pPr>
        <w:widowControl w:val="0"/>
        <w:autoSpaceDE w:val="0"/>
        <w:autoSpaceDN w:val="0"/>
        <w:adjustRightInd w:val="0"/>
        <w:rPr>
          <w:color w:val="000000"/>
          <w:sz w:val="22"/>
          <w:szCs w:val="22"/>
        </w:rPr>
      </w:pPr>
      <w:r w:rsidRPr="005534A7">
        <w:rPr>
          <w:color w:val="000000"/>
          <w:sz w:val="22"/>
          <w:szCs w:val="22"/>
        </w:rPr>
        <w:t>From the Lecture notes:</w:t>
      </w:r>
    </w:p>
    <w:tbl>
      <w:tblPr>
        <w:tblW w:w="6930" w:type="dxa"/>
        <w:tblLook w:val="04A0" w:firstRow="1" w:lastRow="0" w:firstColumn="1" w:lastColumn="0" w:noHBand="0" w:noVBand="1"/>
      </w:tblPr>
      <w:tblGrid>
        <w:gridCol w:w="1597"/>
        <w:gridCol w:w="356"/>
        <w:gridCol w:w="1647"/>
        <w:gridCol w:w="560"/>
        <w:gridCol w:w="1060"/>
        <w:gridCol w:w="356"/>
        <w:gridCol w:w="1354"/>
      </w:tblGrid>
      <w:tr w:rsidR="003A6F4C" w:rsidRPr="005534A7" w:rsidTr="003A6F4C">
        <w:trPr>
          <w:trHeight w:val="375"/>
        </w:trPr>
        <w:tc>
          <w:tcPr>
            <w:tcW w:w="1597"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(Variable %)</w:t>
            </w:r>
          </w:p>
        </w:tc>
        <w:tc>
          <w:tcPr>
            <w:tcW w:w="356"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 </w:t>
            </w:r>
          </w:p>
        </w:tc>
        <w:tc>
          <w:tcPr>
            <w:tcW w:w="1647"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(Fixed %)</w:t>
            </w:r>
          </w:p>
        </w:tc>
        <w:tc>
          <w:tcPr>
            <w:tcW w:w="560"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(Fixed $)</w:t>
            </w:r>
          </w:p>
        </w:tc>
        <w:tc>
          <w:tcPr>
            <w:tcW w:w="356"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 </w:t>
            </w:r>
          </w:p>
        </w:tc>
        <w:tc>
          <w:tcPr>
            <w:tcW w:w="1354" w:type="dxa"/>
            <w:tcBorders>
              <w:top w:val="nil"/>
              <w:left w:val="nil"/>
              <w:bottom w:val="single" w:sz="4" w:space="0" w:color="auto"/>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(Variable $)</w:t>
            </w:r>
          </w:p>
        </w:tc>
      </w:tr>
      <w:tr w:rsidR="003A6F4C" w:rsidRPr="005534A7" w:rsidTr="003A6F4C">
        <w:trPr>
          <w:trHeight w:val="62"/>
        </w:trPr>
        <w:tc>
          <w:tcPr>
            <w:tcW w:w="159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YTM</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&gt;</w:t>
            </w:r>
          </w:p>
        </w:tc>
        <w:tc>
          <w:tcPr>
            <w:tcW w:w="164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Coupon Rate</w:t>
            </w:r>
          </w:p>
        </w:tc>
        <w:tc>
          <w:tcPr>
            <w:tcW w:w="5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p>
        </w:tc>
        <w:tc>
          <w:tcPr>
            <w:tcW w:w="10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Par</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&gt;</w:t>
            </w:r>
          </w:p>
        </w:tc>
        <w:tc>
          <w:tcPr>
            <w:tcW w:w="1354"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Price</w:t>
            </w:r>
          </w:p>
        </w:tc>
      </w:tr>
      <w:tr w:rsidR="003A6F4C" w:rsidRPr="005534A7" w:rsidTr="003A6F4C">
        <w:trPr>
          <w:trHeight w:val="144"/>
        </w:trPr>
        <w:tc>
          <w:tcPr>
            <w:tcW w:w="159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YTM</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w:t>
            </w:r>
          </w:p>
        </w:tc>
        <w:tc>
          <w:tcPr>
            <w:tcW w:w="164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Coupon Rate</w:t>
            </w:r>
          </w:p>
        </w:tc>
        <w:tc>
          <w:tcPr>
            <w:tcW w:w="5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p>
        </w:tc>
        <w:tc>
          <w:tcPr>
            <w:tcW w:w="10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Par</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w:t>
            </w:r>
          </w:p>
        </w:tc>
        <w:tc>
          <w:tcPr>
            <w:tcW w:w="1354"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Price</w:t>
            </w:r>
          </w:p>
        </w:tc>
      </w:tr>
      <w:tr w:rsidR="003A6F4C" w:rsidRPr="005534A7" w:rsidTr="003A6F4C">
        <w:trPr>
          <w:trHeight w:val="48"/>
        </w:trPr>
        <w:tc>
          <w:tcPr>
            <w:tcW w:w="159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YTM</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&lt;</w:t>
            </w:r>
          </w:p>
        </w:tc>
        <w:tc>
          <w:tcPr>
            <w:tcW w:w="1647"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Coupon Rate</w:t>
            </w:r>
          </w:p>
        </w:tc>
        <w:tc>
          <w:tcPr>
            <w:tcW w:w="5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p>
        </w:tc>
        <w:tc>
          <w:tcPr>
            <w:tcW w:w="1060"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Par</w:t>
            </w:r>
          </w:p>
        </w:tc>
        <w:tc>
          <w:tcPr>
            <w:tcW w:w="356" w:type="dxa"/>
            <w:tcBorders>
              <w:top w:val="nil"/>
              <w:left w:val="nil"/>
              <w:bottom w:val="nil"/>
              <w:right w:val="nil"/>
            </w:tcBorders>
            <w:shd w:val="clear" w:color="auto" w:fill="auto"/>
            <w:noWrap/>
            <w:vAlign w:val="bottom"/>
            <w:hideMark/>
          </w:tcPr>
          <w:p w:rsidR="003A6F4C" w:rsidRPr="005534A7" w:rsidRDefault="003A6F4C" w:rsidP="008B20E4">
            <w:pPr>
              <w:jc w:val="center"/>
              <w:rPr>
                <w:b/>
                <w:bCs/>
                <w:color w:val="000000"/>
                <w:sz w:val="22"/>
                <w:szCs w:val="22"/>
              </w:rPr>
            </w:pPr>
            <w:r w:rsidRPr="005534A7">
              <w:rPr>
                <w:b/>
                <w:bCs/>
                <w:color w:val="000000"/>
                <w:sz w:val="22"/>
                <w:szCs w:val="22"/>
              </w:rPr>
              <w:t>&lt;</w:t>
            </w:r>
          </w:p>
        </w:tc>
        <w:tc>
          <w:tcPr>
            <w:tcW w:w="1354" w:type="dxa"/>
            <w:tcBorders>
              <w:top w:val="nil"/>
              <w:left w:val="nil"/>
              <w:bottom w:val="nil"/>
              <w:right w:val="nil"/>
            </w:tcBorders>
            <w:shd w:val="clear" w:color="auto" w:fill="auto"/>
            <w:noWrap/>
            <w:vAlign w:val="bottom"/>
            <w:hideMark/>
          </w:tcPr>
          <w:p w:rsidR="003A6F4C" w:rsidRPr="005534A7" w:rsidRDefault="003A6F4C" w:rsidP="008B20E4">
            <w:pPr>
              <w:jc w:val="center"/>
              <w:rPr>
                <w:color w:val="000000"/>
                <w:sz w:val="22"/>
                <w:szCs w:val="22"/>
              </w:rPr>
            </w:pPr>
            <w:r w:rsidRPr="005534A7">
              <w:rPr>
                <w:color w:val="000000"/>
                <w:sz w:val="22"/>
                <w:szCs w:val="22"/>
              </w:rPr>
              <w:t>Price</w:t>
            </w:r>
          </w:p>
        </w:tc>
      </w:tr>
    </w:tbl>
    <w:p w:rsidR="003A6F4C" w:rsidRPr="005534A7" w:rsidRDefault="003A6F4C" w:rsidP="003A6F4C">
      <w:pPr>
        <w:widowControl w:val="0"/>
        <w:autoSpaceDE w:val="0"/>
        <w:autoSpaceDN w:val="0"/>
        <w:adjustRightInd w:val="0"/>
        <w:rPr>
          <w:color w:val="000000"/>
          <w:sz w:val="22"/>
          <w:szCs w:val="22"/>
        </w:rPr>
      </w:pPr>
    </w:p>
    <w:p w:rsidR="004A34E9" w:rsidRPr="005534A7" w:rsidRDefault="004A34E9" w:rsidP="004A34E9">
      <w:pPr>
        <w:widowControl w:val="0"/>
        <w:autoSpaceDE w:val="0"/>
        <w:autoSpaceDN w:val="0"/>
        <w:adjustRightInd w:val="0"/>
        <w:rPr>
          <w:color w:val="000000"/>
          <w:sz w:val="22"/>
          <w:szCs w:val="22"/>
        </w:rPr>
      </w:pPr>
      <w:r w:rsidRPr="005534A7">
        <w:rPr>
          <w:color w:val="000000"/>
          <w:sz w:val="22"/>
          <w:szCs w:val="22"/>
        </w:rPr>
        <w:t xml:space="preserve">If the bond is priced at a premium, the holder earns less than the coupon rate. </w:t>
      </w:r>
      <w:r w:rsidRPr="005534A7">
        <w:rPr>
          <w:color w:val="000000"/>
          <w:sz w:val="22"/>
          <w:szCs w:val="22"/>
        </w:rPr>
        <w:sym w:font="Wingdings" w:char="F0E8"/>
      </w:r>
      <w:r w:rsidRPr="005534A7">
        <w:rPr>
          <w:color w:val="000000"/>
          <w:sz w:val="22"/>
          <w:szCs w:val="22"/>
        </w:rPr>
        <w:t xml:space="preserve"> YTM &lt; Coup</w:t>
      </w:r>
    </w:p>
    <w:p w:rsidR="004A34E9" w:rsidRPr="005534A7" w:rsidRDefault="004A34E9" w:rsidP="004A34E9">
      <w:pPr>
        <w:widowControl w:val="0"/>
        <w:autoSpaceDE w:val="0"/>
        <w:autoSpaceDN w:val="0"/>
        <w:adjustRightInd w:val="0"/>
        <w:rPr>
          <w:color w:val="000000"/>
          <w:sz w:val="22"/>
          <w:szCs w:val="22"/>
        </w:rPr>
      </w:pPr>
      <w:r w:rsidRPr="005534A7">
        <w:rPr>
          <w:color w:val="000000"/>
          <w:sz w:val="22"/>
          <w:szCs w:val="22"/>
        </w:rPr>
        <w:t xml:space="preserve">If the bond is priced at a par, the holder earns the coupon rate </w:t>
      </w:r>
      <w:r w:rsidRPr="005534A7">
        <w:rPr>
          <w:color w:val="000000"/>
          <w:sz w:val="22"/>
          <w:szCs w:val="22"/>
        </w:rPr>
        <w:sym w:font="Wingdings" w:char="F0E8"/>
      </w:r>
      <w:r w:rsidRPr="005534A7">
        <w:rPr>
          <w:color w:val="000000"/>
          <w:sz w:val="22"/>
          <w:szCs w:val="22"/>
        </w:rPr>
        <w:t xml:space="preserve"> YTM = Coup</w:t>
      </w:r>
    </w:p>
    <w:p w:rsidR="004A34E9" w:rsidRPr="005534A7" w:rsidRDefault="004A34E9" w:rsidP="004A34E9">
      <w:pPr>
        <w:widowControl w:val="0"/>
        <w:autoSpaceDE w:val="0"/>
        <w:autoSpaceDN w:val="0"/>
        <w:adjustRightInd w:val="0"/>
        <w:rPr>
          <w:color w:val="000000"/>
          <w:sz w:val="22"/>
          <w:szCs w:val="22"/>
        </w:rPr>
      </w:pPr>
      <w:r w:rsidRPr="005534A7">
        <w:rPr>
          <w:color w:val="000000"/>
          <w:sz w:val="22"/>
          <w:szCs w:val="22"/>
        </w:rPr>
        <w:t xml:space="preserve">If the bond is priced at a discount, the holder earns more than the coupon rate </w:t>
      </w:r>
      <w:r w:rsidRPr="005534A7">
        <w:rPr>
          <w:color w:val="000000"/>
          <w:sz w:val="22"/>
          <w:szCs w:val="22"/>
        </w:rPr>
        <w:sym w:font="Wingdings" w:char="F0E8"/>
      </w:r>
      <w:r w:rsidRPr="005534A7">
        <w:rPr>
          <w:color w:val="000000"/>
          <w:sz w:val="22"/>
          <w:szCs w:val="22"/>
        </w:rPr>
        <w:t xml:space="preserve"> YTM &gt; Coup</w:t>
      </w:r>
    </w:p>
    <w:p w:rsidR="004A34E9" w:rsidRPr="005534A7" w:rsidRDefault="004A34E9" w:rsidP="003A6F4C">
      <w:pPr>
        <w:widowControl w:val="0"/>
        <w:autoSpaceDE w:val="0"/>
        <w:autoSpaceDN w:val="0"/>
        <w:adjustRightInd w:val="0"/>
        <w:rPr>
          <w:color w:val="000000"/>
          <w:sz w:val="22"/>
          <w:szCs w:val="22"/>
        </w:rPr>
      </w:pPr>
    </w:p>
    <w:p w:rsidR="003A6F4C" w:rsidRPr="005534A7" w:rsidRDefault="003A6F4C" w:rsidP="003A6F4C">
      <w:pPr>
        <w:widowControl w:val="0"/>
        <w:autoSpaceDE w:val="0"/>
        <w:autoSpaceDN w:val="0"/>
        <w:adjustRightInd w:val="0"/>
        <w:rPr>
          <w:color w:val="000000"/>
          <w:sz w:val="22"/>
          <w:szCs w:val="22"/>
        </w:rPr>
      </w:pPr>
      <w:r w:rsidRPr="005534A7">
        <w:rPr>
          <w:color w:val="000000"/>
          <w:sz w:val="22"/>
          <w:szCs w:val="22"/>
        </w:rPr>
        <w:t>Since the YTM accounts for both the coupon yield and the capital gain (or loss) and the current yield is only t</w:t>
      </w:r>
      <w:r w:rsidR="004A34E9" w:rsidRPr="005534A7">
        <w:rPr>
          <w:color w:val="000000"/>
          <w:sz w:val="22"/>
          <w:szCs w:val="22"/>
        </w:rPr>
        <w:t xml:space="preserve">he coupon yield, </w:t>
      </w:r>
      <w:r w:rsidRPr="005534A7">
        <w:rPr>
          <w:color w:val="000000"/>
          <w:sz w:val="22"/>
          <w:szCs w:val="22"/>
        </w:rPr>
        <w:t xml:space="preserve">the </w:t>
      </w:r>
      <w:r w:rsidR="004A34E9" w:rsidRPr="005534A7">
        <w:rPr>
          <w:color w:val="000000"/>
          <w:sz w:val="22"/>
          <w:szCs w:val="22"/>
        </w:rPr>
        <w:t>Current Yield is always between the YTM and Coupon Yield.</w:t>
      </w:r>
    </w:p>
    <w:p w:rsidR="004A34E9" w:rsidRPr="005534A7" w:rsidRDefault="004A34E9" w:rsidP="003A6F4C">
      <w:pPr>
        <w:widowControl w:val="0"/>
        <w:autoSpaceDE w:val="0"/>
        <w:autoSpaceDN w:val="0"/>
        <w:adjustRightInd w:val="0"/>
        <w:rPr>
          <w:color w:val="000000"/>
          <w:sz w:val="22"/>
          <w:szCs w:val="22"/>
        </w:rPr>
      </w:pPr>
    </w:p>
    <w:p w:rsidR="004A34E9" w:rsidRPr="005534A7" w:rsidRDefault="004A34E9" w:rsidP="003A6F4C">
      <w:pPr>
        <w:widowControl w:val="0"/>
        <w:autoSpaceDE w:val="0"/>
        <w:autoSpaceDN w:val="0"/>
        <w:adjustRightInd w:val="0"/>
        <w:rPr>
          <w:color w:val="000000"/>
          <w:sz w:val="22"/>
          <w:szCs w:val="22"/>
        </w:rPr>
      </w:pPr>
      <w:r w:rsidRPr="005534A7">
        <w:rPr>
          <w:color w:val="000000"/>
          <w:sz w:val="22"/>
          <w:szCs w:val="22"/>
        </w:rPr>
        <w:t>Premium: Coupon Rate &gt; Current Yield &gt; YTM</w:t>
      </w:r>
    </w:p>
    <w:p w:rsidR="004A34E9" w:rsidRPr="005534A7" w:rsidRDefault="004A34E9" w:rsidP="004A34E9">
      <w:pPr>
        <w:widowControl w:val="0"/>
        <w:autoSpaceDE w:val="0"/>
        <w:autoSpaceDN w:val="0"/>
        <w:adjustRightInd w:val="0"/>
        <w:rPr>
          <w:color w:val="000000"/>
          <w:sz w:val="22"/>
          <w:szCs w:val="22"/>
        </w:rPr>
      </w:pPr>
      <w:r w:rsidRPr="005534A7">
        <w:rPr>
          <w:color w:val="000000"/>
          <w:sz w:val="22"/>
          <w:szCs w:val="22"/>
        </w:rPr>
        <w:t>Par: Coupon Rate = Current Yield = YTM</w:t>
      </w:r>
    </w:p>
    <w:p w:rsidR="004A34E9" w:rsidRPr="005534A7" w:rsidRDefault="004A34E9" w:rsidP="003A6F4C">
      <w:pPr>
        <w:widowControl w:val="0"/>
        <w:autoSpaceDE w:val="0"/>
        <w:autoSpaceDN w:val="0"/>
        <w:adjustRightInd w:val="0"/>
        <w:rPr>
          <w:color w:val="000000"/>
          <w:sz w:val="22"/>
          <w:szCs w:val="22"/>
        </w:rPr>
      </w:pPr>
      <w:r w:rsidRPr="005534A7">
        <w:rPr>
          <w:color w:val="000000"/>
          <w:sz w:val="22"/>
          <w:szCs w:val="22"/>
        </w:rPr>
        <w:t>Discount: Coupon Rate &lt; Current Yield &lt; YTM</w:t>
      </w:r>
    </w:p>
    <w:sectPr w:rsidR="004A34E9" w:rsidRPr="005534A7" w:rsidSect="00B84ABE">
      <w:footerReference w:type="even"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1F" w:rsidRDefault="00994D1F">
      <w:r>
        <w:separator/>
      </w:r>
    </w:p>
  </w:endnote>
  <w:endnote w:type="continuationSeparator" w:id="0">
    <w:p w:rsidR="00994D1F" w:rsidRDefault="0099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1F" w:rsidRDefault="00994D1F" w:rsidP="00301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1F" w:rsidRDefault="00994D1F" w:rsidP="00301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6865"/>
      <w:docPartObj>
        <w:docPartGallery w:val="Page Numbers (Bottom of Page)"/>
        <w:docPartUnique/>
      </w:docPartObj>
    </w:sdtPr>
    <w:sdtEndPr>
      <w:rPr>
        <w:noProof/>
      </w:rPr>
    </w:sdtEndPr>
    <w:sdtContent>
      <w:p w:rsidR="00994D1F" w:rsidRDefault="00994D1F">
        <w:pPr>
          <w:pStyle w:val="Footer"/>
          <w:jc w:val="center"/>
        </w:pPr>
        <w:r>
          <w:fldChar w:fldCharType="begin"/>
        </w:r>
        <w:r>
          <w:instrText xml:space="preserve"> PAGE   \* MERGEFORMAT </w:instrText>
        </w:r>
        <w:r>
          <w:fldChar w:fldCharType="separate"/>
        </w:r>
        <w:r w:rsidR="006740D2">
          <w:rPr>
            <w:noProof/>
          </w:rPr>
          <w:t>2</w:t>
        </w:r>
        <w:r>
          <w:rPr>
            <w:noProof/>
          </w:rPr>
          <w:fldChar w:fldCharType="end"/>
        </w:r>
      </w:p>
    </w:sdtContent>
  </w:sdt>
  <w:p w:rsidR="00994D1F" w:rsidRDefault="00994D1F" w:rsidP="0030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1F" w:rsidRDefault="00994D1F">
      <w:r>
        <w:separator/>
      </w:r>
    </w:p>
  </w:footnote>
  <w:footnote w:type="continuationSeparator" w:id="0">
    <w:p w:rsidR="00994D1F" w:rsidRDefault="0099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BF3"/>
    <w:multiLevelType w:val="hybridMultilevel"/>
    <w:tmpl w:val="95986E40"/>
    <w:lvl w:ilvl="0" w:tplc="11ECD9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4415"/>
    <w:multiLevelType w:val="hybridMultilevel"/>
    <w:tmpl w:val="09A446AE"/>
    <w:lvl w:ilvl="0" w:tplc="93DE4E8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46E0"/>
    <w:multiLevelType w:val="hybridMultilevel"/>
    <w:tmpl w:val="A5983ACE"/>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85F"/>
    <w:multiLevelType w:val="hybridMultilevel"/>
    <w:tmpl w:val="878A4FA2"/>
    <w:lvl w:ilvl="0" w:tplc="237C98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F798A"/>
    <w:multiLevelType w:val="hybridMultilevel"/>
    <w:tmpl w:val="0098285C"/>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3CAC"/>
    <w:multiLevelType w:val="hybridMultilevel"/>
    <w:tmpl w:val="A5983ACE"/>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5F87"/>
    <w:multiLevelType w:val="hybridMultilevel"/>
    <w:tmpl w:val="00249DB4"/>
    <w:lvl w:ilvl="0" w:tplc="DF7AFAF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144A"/>
    <w:multiLevelType w:val="hybridMultilevel"/>
    <w:tmpl w:val="5BCC2992"/>
    <w:lvl w:ilvl="0" w:tplc="59DE23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D59CC"/>
    <w:multiLevelType w:val="hybridMultilevel"/>
    <w:tmpl w:val="5BCC2992"/>
    <w:lvl w:ilvl="0" w:tplc="59DE23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1A4F"/>
    <w:multiLevelType w:val="hybridMultilevel"/>
    <w:tmpl w:val="A5983ACE"/>
    <w:lvl w:ilvl="0" w:tplc="E1A2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F49E3"/>
    <w:multiLevelType w:val="hybridMultilevel"/>
    <w:tmpl w:val="7C5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03009"/>
    <w:multiLevelType w:val="hybridMultilevel"/>
    <w:tmpl w:val="01D20C24"/>
    <w:lvl w:ilvl="0" w:tplc="24D09A4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332F1"/>
    <w:multiLevelType w:val="hybridMultilevel"/>
    <w:tmpl w:val="411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3BBE"/>
    <w:multiLevelType w:val="hybridMultilevel"/>
    <w:tmpl w:val="350EEBBC"/>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4E52"/>
    <w:multiLevelType w:val="hybridMultilevel"/>
    <w:tmpl w:val="5074D918"/>
    <w:lvl w:ilvl="0" w:tplc="8856D4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E2347"/>
    <w:multiLevelType w:val="hybridMultilevel"/>
    <w:tmpl w:val="06C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F2548"/>
    <w:multiLevelType w:val="hybridMultilevel"/>
    <w:tmpl w:val="A5983ACE"/>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
  </w:num>
  <w:num w:numId="5">
    <w:abstractNumId w:val="11"/>
  </w:num>
  <w:num w:numId="6">
    <w:abstractNumId w:val="2"/>
  </w:num>
  <w:num w:numId="7">
    <w:abstractNumId w:val="3"/>
  </w:num>
  <w:num w:numId="8">
    <w:abstractNumId w:val="9"/>
  </w:num>
  <w:num w:numId="9">
    <w:abstractNumId w:val="16"/>
  </w:num>
  <w:num w:numId="10">
    <w:abstractNumId w:val="6"/>
  </w:num>
  <w:num w:numId="11">
    <w:abstractNumId w:val="5"/>
  </w:num>
  <w:num w:numId="12">
    <w:abstractNumId w:val="7"/>
  </w:num>
  <w:num w:numId="13">
    <w:abstractNumId w:val="8"/>
  </w:num>
  <w:num w:numId="14">
    <w:abstractNumId w:val="0"/>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09"/>
    <w:rsid w:val="00007D24"/>
    <w:rsid w:val="000208D7"/>
    <w:rsid w:val="00020F11"/>
    <w:rsid w:val="00034086"/>
    <w:rsid w:val="00037709"/>
    <w:rsid w:val="000439A2"/>
    <w:rsid w:val="0006342C"/>
    <w:rsid w:val="00066265"/>
    <w:rsid w:val="00083AC7"/>
    <w:rsid w:val="00083B98"/>
    <w:rsid w:val="000926DE"/>
    <w:rsid w:val="000D0E97"/>
    <w:rsid w:val="000D1159"/>
    <w:rsid w:val="000E0DF4"/>
    <w:rsid w:val="000E2D2A"/>
    <w:rsid w:val="000E7927"/>
    <w:rsid w:val="000F169C"/>
    <w:rsid w:val="00103689"/>
    <w:rsid w:val="001040F7"/>
    <w:rsid w:val="001210B6"/>
    <w:rsid w:val="00121956"/>
    <w:rsid w:val="00150649"/>
    <w:rsid w:val="0015448E"/>
    <w:rsid w:val="0018187C"/>
    <w:rsid w:val="0018269C"/>
    <w:rsid w:val="00196A90"/>
    <w:rsid w:val="001A412B"/>
    <w:rsid w:val="001A7365"/>
    <w:rsid w:val="001B390B"/>
    <w:rsid w:val="001B5C8B"/>
    <w:rsid w:val="001C13FD"/>
    <w:rsid w:val="001C252B"/>
    <w:rsid w:val="001C32CC"/>
    <w:rsid w:val="001C5EE9"/>
    <w:rsid w:val="001D0684"/>
    <w:rsid w:val="001D25D3"/>
    <w:rsid w:val="001D5534"/>
    <w:rsid w:val="001D6BB7"/>
    <w:rsid w:val="001D77FA"/>
    <w:rsid w:val="001E148B"/>
    <w:rsid w:val="001E74B6"/>
    <w:rsid w:val="001F2C64"/>
    <w:rsid w:val="001F6C37"/>
    <w:rsid w:val="00203AC8"/>
    <w:rsid w:val="00204B29"/>
    <w:rsid w:val="00223158"/>
    <w:rsid w:val="00231DFF"/>
    <w:rsid w:val="00244499"/>
    <w:rsid w:val="002639C1"/>
    <w:rsid w:val="00294D9B"/>
    <w:rsid w:val="0029702F"/>
    <w:rsid w:val="002B06C1"/>
    <w:rsid w:val="002B6F9B"/>
    <w:rsid w:val="002F3EB7"/>
    <w:rsid w:val="00301868"/>
    <w:rsid w:val="00316C97"/>
    <w:rsid w:val="00317739"/>
    <w:rsid w:val="00325E2E"/>
    <w:rsid w:val="00341E12"/>
    <w:rsid w:val="00355843"/>
    <w:rsid w:val="00360616"/>
    <w:rsid w:val="00363F5C"/>
    <w:rsid w:val="00390C45"/>
    <w:rsid w:val="00396195"/>
    <w:rsid w:val="00396D15"/>
    <w:rsid w:val="00397CC2"/>
    <w:rsid w:val="003A2D0B"/>
    <w:rsid w:val="003A6F4C"/>
    <w:rsid w:val="003B6B08"/>
    <w:rsid w:val="003C1816"/>
    <w:rsid w:val="003D03BE"/>
    <w:rsid w:val="003D4A14"/>
    <w:rsid w:val="003E6739"/>
    <w:rsid w:val="003F1611"/>
    <w:rsid w:val="003F309D"/>
    <w:rsid w:val="0043740A"/>
    <w:rsid w:val="004530D7"/>
    <w:rsid w:val="00464704"/>
    <w:rsid w:val="0046722C"/>
    <w:rsid w:val="004903D4"/>
    <w:rsid w:val="00490C42"/>
    <w:rsid w:val="004A1A98"/>
    <w:rsid w:val="004A34E9"/>
    <w:rsid w:val="004D7E86"/>
    <w:rsid w:val="0051062E"/>
    <w:rsid w:val="00511E9B"/>
    <w:rsid w:val="00515D88"/>
    <w:rsid w:val="00525898"/>
    <w:rsid w:val="00550D64"/>
    <w:rsid w:val="005534A7"/>
    <w:rsid w:val="00554D81"/>
    <w:rsid w:val="0057344E"/>
    <w:rsid w:val="005A2C29"/>
    <w:rsid w:val="005B453E"/>
    <w:rsid w:val="005C6C08"/>
    <w:rsid w:val="005F2717"/>
    <w:rsid w:val="0061276A"/>
    <w:rsid w:val="00613468"/>
    <w:rsid w:val="00614A2F"/>
    <w:rsid w:val="00625F84"/>
    <w:rsid w:val="00632807"/>
    <w:rsid w:val="00636C27"/>
    <w:rsid w:val="00637240"/>
    <w:rsid w:val="00643858"/>
    <w:rsid w:val="00653E68"/>
    <w:rsid w:val="006632F7"/>
    <w:rsid w:val="00666C63"/>
    <w:rsid w:val="006740D2"/>
    <w:rsid w:val="006829D8"/>
    <w:rsid w:val="006A1497"/>
    <w:rsid w:val="006A20C8"/>
    <w:rsid w:val="006C2AE2"/>
    <w:rsid w:val="006C6532"/>
    <w:rsid w:val="006C70AF"/>
    <w:rsid w:val="006E2D97"/>
    <w:rsid w:val="006F038C"/>
    <w:rsid w:val="007027C8"/>
    <w:rsid w:val="007032FC"/>
    <w:rsid w:val="00706D82"/>
    <w:rsid w:val="00715A2C"/>
    <w:rsid w:val="007402E6"/>
    <w:rsid w:val="0075092B"/>
    <w:rsid w:val="007638F1"/>
    <w:rsid w:val="00777CF2"/>
    <w:rsid w:val="00786447"/>
    <w:rsid w:val="0079272C"/>
    <w:rsid w:val="0079614F"/>
    <w:rsid w:val="007B0997"/>
    <w:rsid w:val="007B5C8D"/>
    <w:rsid w:val="007B6B15"/>
    <w:rsid w:val="007B79EC"/>
    <w:rsid w:val="007C551B"/>
    <w:rsid w:val="007E055D"/>
    <w:rsid w:val="007F2162"/>
    <w:rsid w:val="008108B4"/>
    <w:rsid w:val="00817C45"/>
    <w:rsid w:val="00822D97"/>
    <w:rsid w:val="00837D52"/>
    <w:rsid w:val="0084503C"/>
    <w:rsid w:val="00855713"/>
    <w:rsid w:val="0086016C"/>
    <w:rsid w:val="00864F9B"/>
    <w:rsid w:val="00886DA7"/>
    <w:rsid w:val="00887699"/>
    <w:rsid w:val="008876D5"/>
    <w:rsid w:val="008A6443"/>
    <w:rsid w:val="008F2032"/>
    <w:rsid w:val="008F568A"/>
    <w:rsid w:val="0090235F"/>
    <w:rsid w:val="009027F8"/>
    <w:rsid w:val="009031FE"/>
    <w:rsid w:val="00921698"/>
    <w:rsid w:val="00944ACE"/>
    <w:rsid w:val="009524A9"/>
    <w:rsid w:val="00952EEC"/>
    <w:rsid w:val="0095382D"/>
    <w:rsid w:val="00962DE8"/>
    <w:rsid w:val="009661D7"/>
    <w:rsid w:val="00981D2C"/>
    <w:rsid w:val="0098798E"/>
    <w:rsid w:val="009930A9"/>
    <w:rsid w:val="00994D1F"/>
    <w:rsid w:val="009A304F"/>
    <w:rsid w:val="009B26B9"/>
    <w:rsid w:val="009B7024"/>
    <w:rsid w:val="009C03BF"/>
    <w:rsid w:val="009C064F"/>
    <w:rsid w:val="009C219D"/>
    <w:rsid w:val="009C2F6F"/>
    <w:rsid w:val="009C325B"/>
    <w:rsid w:val="009C3FF5"/>
    <w:rsid w:val="009E0397"/>
    <w:rsid w:val="009F195D"/>
    <w:rsid w:val="00A14D98"/>
    <w:rsid w:val="00A30CF8"/>
    <w:rsid w:val="00A33927"/>
    <w:rsid w:val="00A51881"/>
    <w:rsid w:val="00A77602"/>
    <w:rsid w:val="00A87E9A"/>
    <w:rsid w:val="00A92565"/>
    <w:rsid w:val="00AA173F"/>
    <w:rsid w:val="00AA1F04"/>
    <w:rsid w:val="00AC7029"/>
    <w:rsid w:val="00AE7B81"/>
    <w:rsid w:val="00B041B9"/>
    <w:rsid w:val="00B04EA8"/>
    <w:rsid w:val="00B058D4"/>
    <w:rsid w:val="00B102A5"/>
    <w:rsid w:val="00B23E4B"/>
    <w:rsid w:val="00B30BF8"/>
    <w:rsid w:val="00B4151C"/>
    <w:rsid w:val="00B4168C"/>
    <w:rsid w:val="00B476E3"/>
    <w:rsid w:val="00B61D58"/>
    <w:rsid w:val="00B6672E"/>
    <w:rsid w:val="00B84ABE"/>
    <w:rsid w:val="00B87427"/>
    <w:rsid w:val="00BB2FA0"/>
    <w:rsid w:val="00BB4FCE"/>
    <w:rsid w:val="00BB5576"/>
    <w:rsid w:val="00BC0563"/>
    <w:rsid w:val="00BC57BE"/>
    <w:rsid w:val="00BD4285"/>
    <w:rsid w:val="00BE085E"/>
    <w:rsid w:val="00BE74AA"/>
    <w:rsid w:val="00BF4719"/>
    <w:rsid w:val="00C014DF"/>
    <w:rsid w:val="00C117C8"/>
    <w:rsid w:val="00C20331"/>
    <w:rsid w:val="00C22684"/>
    <w:rsid w:val="00C26872"/>
    <w:rsid w:val="00C30E67"/>
    <w:rsid w:val="00C31FEF"/>
    <w:rsid w:val="00C40BA3"/>
    <w:rsid w:val="00C428B9"/>
    <w:rsid w:val="00C43E1E"/>
    <w:rsid w:val="00C4618D"/>
    <w:rsid w:val="00C631B2"/>
    <w:rsid w:val="00C80DA2"/>
    <w:rsid w:val="00C827E8"/>
    <w:rsid w:val="00CA5633"/>
    <w:rsid w:val="00CD1086"/>
    <w:rsid w:val="00CD5DD1"/>
    <w:rsid w:val="00CD7ADA"/>
    <w:rsid w:val="00D0459F"/>
    <w:rsid w:val="00D0548F"/>
    <w:rsid w:val="00D235A6"/>
    <w:rsid w:val="00D304E1"/>
    <w:rsid w:val="00D345FC"/>
    <w:rsid w:val="00D67022"/>
    <w:rsid w:val="00D704A3"/>
    <w:rsid w:val="00D848F5"/>
    <w:rsid w:val="00D969F8"/>
    <w:rsid w:val="00DB36B1"/>
    <w:rsid w:val="00DB5A3D"/>
    <w:rsid w:val="00DC39AC"/>
    <w:rsid w:val="00DD08C7"/>
    <w:rsid w:val="00DD745C"/>
    <w:rsid w:val="00DE58E3"/>
    <w:rsid w:val="00DF17B9"/>
    <w:rsid w:val="00E121E3"/>
    <w:rsid w:val="00E45FEF"/>
    <w:rsid w:val="00E65B07"/>
    <w:rsid w:val="00E75143"/>
    <w:rsid w:val="00E91086"/>
    <w:rsid w:val="00E92403"/>
    <w:rsid w:val="00EA3FCE"/>
    <w:rsid w:val="00EB5D0D"/>
    <w:rsid w:val="00EB7D17"/>
    <w:rsid w:val="00EC2273"/>
    <w:rsid w:val="00EC4FC8"/>
    <w:rsid w:val="00ED22AA"/>
    <w:rsid w:val="00EE73FC"/>
    <w:rsid w:val="00EF55C6"/>
    <w:rsid w:val="00F010D6"/>
    <w:rsid w:val="00F11DB9"/>
    <w:rsid w:val="00F14189"/>
    <w:rsid w:val="00F2273F"/>
    <w:rsid w:val="00F22B88"/>
    <w:rsid w:val="00F232CA"/>
    <w:rsid w:val="00F3537B"/>
    <w:rsid w:val="00F35FCD"/>
    <w:rsid w:val="00F50592"/>
    <w:rsid w:val="00F53CA5"/>
    <w:rsid w:val="00F53FD0"/>
    <w:rsid w:val="00F64C33"/>
    <w:rsid w:val="00F714F1"/>
    <w:rsid w:val="00F76D51"/>
    <w:rsid w:val="00F836B3"/>
    <w:rsid w:val="00F96528"/>
    <w:rsid w:val="00FA605B"/>
    <w:rsid w:val="00FB7FA0"/>
    <w:rsid w:val="00F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7240B4-2EAD-423B-908C-9B68DC73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5B"/>
    <w:rPr>
      <w:sz w:val="24"/>
      <w:szCs w:val="24"/>
    </w:rPr>
  </w:style>
  <w:style w:type="paragraph" w:styleId="Heading1">
    <w:name w:val="heading 1"/>
    <w:basedOn w:val="Normal"/>
    <w:next w:val="Normal"/>
    <w:link w:val="Heading1Char"/>
    <w:uiPriority w:val="99"/>
    <w:qFormat/>
    <w:rsid w:val="009C325B"/>
    <w:pPr>
      <w:keepNext/>
      <w:widowControl w:val="0"/>
      <w:autoSpaceDE w:val="0"/>
      <w:autoSpaceDN w:val="0"/>
      <w:adjustRightInd w:val="0"/>
      <w:jc w:val="center"/>
      <w:outlineLvl w:val="0"/>
    </w:pPr>
    <w:rPr>
      <w:b/>
      <w:bCs/>
      <w:spacing w:val="-3"/>
      <w:sz w:val="20"/>
    </w:rPr>
  </w:style>
  <w:style w:type="paragraph" w:styleId="Heading2">
    <w:name w:val="heading 2"/>
    <w:basedOn w:val="Normal"/>
    <w:next w:val="Normal"/>
    <w:link w:val="Heading2Char"/>
    <w:uiPriority w:val="99"/>
    <w:qFormat/>
    <w:rsid w:val="009C325B"/>
    <w:pPr>
      <w:keepNext/>
      <w:widowControl w:val="0"/>
      <w:autoSpaceDE w:val="0"/>
      <w:autoSpaceDN w:val="0"/>
      <w:adjustRightInd w:val="0"/>
      <w:outlineLvl w:val="1"/>
    </w:pPr>
    <w:rPr>
      <w:bCs/>
      <w:color w:val="000000"/>
      <w:u w:val="single"/>
    </w:rPr>
  </w:style>
  <w:style w:type="paragraph" w:styleId="Heading3">
    <w:name w:val="heading 3"/>
    <w:basedOn w:val="Normal"/>
    <w:next w:val="Normal"/>
    <w:link w:val="Heading3Char"/>
    <w:uiPriority w:val="99"/>
    <w:qFormat/>
    <w:rsid w:val="009C325B"/>
    <w:pPr>
      <w:keepNext/>
      <w:widowControl w:val="0"/>
      <w:autoSpaceDE w:val="0"/>
      <w:autoSpaceDN w:val="0"/>
      <w:adjustRightInd w:val="0"/>
      <w:jc w:val="center"/>
      <w:outlineLvl w:val="2"/>
    </w:pPr>
    <w:rPr>
      <w:i/>
      <w:i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8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18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8183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C325B"/>
    <w:pPr>
      <w:widowControl w:val="0"/>
      <w:autoSpaceDE w:val="0"/>
      <w:autoSpaceDN w:val="0"/>
      <w:adjustRightInd w:val="0"/>
    </w:pPr>
    <w:rPr>
      <w:color w:val="000000"/>
    </w:rPr>
  </w:style>
  <w:style w:type="character" w:customStyle="1" w:styleId="BodyTextChar">
    <w:name w:val="Body Text Char"/>
    <w:basedOn w:val="DefaultParagraphFont"/>
    <w:link w:val="BodyText"/>
    <w:uiPriority w:val="99"/>
    <w:semiHidden/>
    <w:rsid w:val="00381838"/>
    <w:rPr>
      <w:sz w:val="24"/>
      <w:szCs w:val="24"/>
    </w:rPr>
  </w:style>
  <w:style w:type="table" w:styleId="TableGrid">
    <w:name w:val="Table Grid"/>
    <w:basedOn w:val="TableNormal"/>
    <w:uiPriority w:val="99"/>
    <w:rsid w:val="00E924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A20C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81838"/>
    <w:rPr>
      <w:rFonts w:ascii="Courier New" w:hAnsi="Courier New" w:cs="Courier New"/>
      <w:sz w:val="20"/>
      <w:szCs w:val="20"/>
    </w:rPr>
  </w:style>
  <w:style w:type="paragraph" w:styleId="Footer">
    <w:name w:val="footer"/>
    <w:basedOn w:val="Normal"/>
    <w:link w:val="FooterChar"/>
    <w:uiPriority w:val="99"/>
    <w:rsid w:val="00F76D51"/>
    <w:pPr>
      <w:tabs>
        <w:tab w:val="center" w:pos="4320"/>
        <w:tab w:val="right" w:pos="8640"/>
      </w:tabs>
    </w:pPr>
  </w:style>
  <w:style w:type="character" w:customStyle="1" w:styleId="FooterChar">
    <w:name w:val="Footer Char"/>
    <w:basedOn w:val="DefaultParagraphFont"/>
    <w:link w:val="Footer"/>
    <w:uiPriority w:val="99"/>
    <w:rsid w:val="00381838"/>
    <w:rPr>
      <w:sz w:val="24"/>
      <w:szCs w:val="24"/>
    </w:rPr>
  </w:style>
  <w:style w:type="character" w:styleId="PageNumber">
    <w:name w:val="page number"/>
    <w:basedOn w:val="DefaultParagraphFont"/>
    <w:uiPriority w:val="99"/>
    <w:rsid w:val="00F76D51"/>
    <w:rPr>
      <w:rFonts w:cs="Times New Roman"/>
    </w:rPr>
  </w:style>
  <w:style w:type="paragraph" w:styleId="Header">
    <w:name w:val="header"/>
    <w:basedOn w:val="Normal"/>
    <w:link w:val="HeaderChar"/>
    <w:uiPriority w:val="99"/>
    <w:rsid w:val="00301868"/>
    <w:pPr>
      <w:tabs>
        <w:tab w:val="center" w:pos="4320"/>
        <w:tab w:val="right" w:pos="8640"/>
      </w:tabs>
    </w:pPr>
  </w:style>
  <w:style w:type="character" w:customStyle="1" w:styleId="HeaderChar">
    <w:name w:val="Header Char"/>
    <w:basedOn w:val="DefaultParagraphFont"/>
    <w:link w:val="Header"/>
    <w:uiPriority w:val="99"/>
    <w:semiHidden/>
    <w:rsid w:val="00381838"/>
    <w:rPr>
      <w:sz w:val="24"/>
      <w:szCs w:val="24"/>
    </w:rPr>
  </w:style>
  <w:style w:type="paragraph" w:styleId="ListParagraph">
    <w:name w:val="List Paragraph"/>
    <w:basedOn w:val="Normal"/>
    <w:uiPriority w:val="34"/>
    <w:qFormat/>
    <w:rsid w:val="00A9256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B6B15"/>
    <w:rPr>
      <w:rFonts w:ascii="Tahoma" w:hAnsi="Tahoma" w:cs="Tahoma"/>
      <w:sz w:val="16"/>
      <w:szCs w:val="16"/>
    </w:rPr>
  </w:style>
  <w:style w:type="character" w:customStyle="1" w:styleId="BalloonTextChar">
    <w:name w:val="Balloon Text Char"/>
    <w:basedOn w:val="DefaultParagraphFont"/>
    <w:link w:val="BalloonText"/>
    <w:uiPriority w:val="99"/>
    <w:semiHidden/>
    <w:rsid w:val="007B6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191">
      <w:bodyDiv w:val="1"/>
      <w:marLeft w:val="0"/>
      <w:marRight w:val="0"/>
      <w:marTop w:val="0"/>
      <w:marBottom w:val="0"/>
      <w:divBdr>
        <w:top w:val="none" w:sz="0" w:space="0" w:color="auto"/>
        <w:left w:val="none" w:sz="0" w:space="0" w:color="auto"/>
        <w:bottom w:val="none" w:sz="0" w:space="0" w:color="auto"/>
        <w:right w:val="none" w:sz="0" w:space="0" w:color="auto"/>
      </w:divBdr>
    </w:div>
    <w:div w:id="946962168">
      <w:bodyDiv w:val="1"/>
      <w:marLeft w:val="0"/>
      <w:marRight w:val="0"/>
      <w:marTop w:val="0"/>
      <w:marBottom w:val="0"/>
      <w:divBdr>
        <w:top w:val="none" w:sz="0" w:space="0" w:color="auto"/>
        <w:left w:val="none" w:sz="0" w:space="0" w:color="auto"/>
        <w:bottom w:val="none" w:sz="0" w:space="0" w:color="auto"/>
        <w:right w:val="none" w:sz="0" w:space="0" w:color="auto"/>
      </w:divBdr>
    </w:div>
    <w:div w:id="16852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4937-8FFA-4B65-9C66-9DB0A56A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6969</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Measuring Yield</vt:lpstr>
    </vt:vector>
  </TitlesOfParts>
  <Company>wu</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Yield</dc:title>
  <dc:creator>Rob Hull</dc:creator>
  <cp:lastModifiedBy>David Michael Gross</cp:lastModifiedBy>
  <cp:revision>2</cp:revision>
  <cp:lastPrinted>2012-01-05T08:38:00Z</cp:lastPrinted>
  <dcterms:created xsi:type="dcterms:W3CDTF">2019-02-25T17:51:00Z</dcterms:created>
  <dcterms:modified xsi:type="dcterms:W3CDTF">2019-02-25T17:51:00Z</dcterms:modified>
</cp:coreProperties>
</file>